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E8" w:rsidRDefault="002A61E8" w:rsidP="002A61E8">
      <w:pPr>
        <w:suppressAutoHyphens/>
        <w:snapToGrid w:val="0"/>
        <w:spacing w:after="120" w:line="240" w:lineRule="auto"/>
        <w:ind w:left="720"/>
        <w:jc w:val="center"/>
        <w:rPr>
          <w:rFonts w:ascii="Times New Roman" w:hAnsi="Times New Roman"/>
          <w:b/>
          <w:sz w:val="28"/>
          <w:szCs w:val="28"/>
          <w:u w:val="single"/>
          <w:lang w:val="bg-BG"/>
        </w:rPr>
      </w:pPr>
      <w:bookmarkStart w:id="0" w:name="_GoBack"/>
      <w:bookmarkEnd w:id="0"/>
      <w:r w:rsidRPr="002724E8">
        <w:rPr>
          <w:rFonts w:ascii="Times New Roman" w:hAnsi="Times New Roman"/>
          <w:b/>
          <w:sz w:val="28"/>
          <w:szCs w:val="28"/>
          <w:u w:val="single"/>
        </w:rPr>
        <w:t>TE</w:t>
      </w:r>
      <w:r w:rsidRPr="002724E8">
        <w:rPr>
          <w:rFonts w:ascii="Times New Roman" w:hAnsi="Times New Roman"/>
          <w:b/>
          <w:sz w:val="28"/>
          <w:szCs w:val="28"/>
          <w:u w:val="single"/>
          <w:lang w:val="ru-RU"/>
        </w:rPr>
        <w:t>ХНИЧЕСК</w:t>
      </w:r>
      <w:r w:rsidRPr="002724E8">
        <w:rPr>
          <w:rFonts w:ascii="Times New Roman" w:hAnsi="Times New Roman"/>
          <w:b/>
          <w:sz w:val="28"/>
          <w:szCs w:val="28"/>
          <w:u w:val="single"/>
          <w:lang w:val="bg-BG"/>
        </w:rPr>
        <w:t>АСПЕЦИФИКАЦИЯ</w:t>
      </w:r>
    </w:p>
    <w:p w:rsidR="00334189" w:rsidRDefault="00334189" w:rsidP="00334189">
      <w:pPr>
        <w:suppressAutoHyphens/>
        <w:snapToGrid w:val="0"/>
        <w:spacing w:after="120" w:line="240" w:lineRule="auto"/>
        <w:rPr>
          <w:rFonts w:ascii="Times New Roman" w:hAnsi="Times New Roman"/>
          <w:b/>
          <w:sz w:val="28"/>
          <w:szCs w:val="28"/>
          <w:u w:val="single"/>
        </w:rPr>
      </w:pPr>
    </w:p>
    <w:p w:rsidR="002A61E8" w:rsidRPr="004A0A2C" w:rsidRDefault="002A61E8" w:rsidP="002A61E8">
      <w:pPr>
        <w:pStyle w:val="BodyText21"/>
        <w:widowControl/>
        <w:overflowPunct/>
        <w:autoSpaceDE/>
        <w:autoSpaceDN/>
        <w:adjustRightInd/>
        <w:ind w:right="-143"/>
        <w:jc w:val="both"/>
        <w:textAlignment w:val="auto"/>
        <w:rPr>
          <w:rFonts w:ascii="Times New Roman" w:hAnsi="Times New Roman" w:cs="Times New Roman"/>
          <w:i/>
          <w:lang w:val="bg-BG"/>
        </w:rPr>
      </w:pPr>
      <w:r w:rsidRPr="004A0A2C">
        <w:rPr>
          <w:rFonts w:ascii="Times New Roman" w:hAnsi="Times New Roman" w:cs="Times New Roman"/>
          <w:i/>
          <w:lang w:val="bg-BG"/>
        </w:rPr>
        <w:t>ОТКРИТА ПРОЦЕДУРА ПО ЗОП ЗА СКЛЮЧВАНЕ НА РАМКОВ</w:t>
      </w:r>
      <w:r w:rsidR="00015B13" w:rsidRPr="004A0A2C">
        <w:rPr>
          <w:rFonts w:ascii="Times New Roman" w:hAnsi="Times New Roman" w:cs="Times New Roman"/>
          <w:i/>
          <w:lang w:val="bg-BG"/>
        </w:rPr>
        <w:t>О</w:t>
      </w:r>
      <w:r w:rsidRPr="004A0A2C">
        <w:rPr>
          <w:rFonts w:ascii="Times New Roman" w:hAnsi="Times New Roman" w:cs="Times New Roman"/>
          <w:i/>
          <w:lang w:val="bg-BG"/>
        </w:rPr>
        <w:t xml:space="preserve"> СПОРАЗУМЕНИ</w:t>
      </w:r>
      <w:r w:rsidR="00015B13" w:rsidRPr="004A0A2C">
        <w:rPr>
          <w:rFonts w:ascii="Times New Roman" w:hAnsi="Times New Roman" w:cs="Times New Roman"/>
          <w:i/>
          <w:lang w:val="bg-BG"/>
        </w:rPr>
        <w:t>Е</w:t>
      </w:r>
      <w:r w:rsidRPr="004A0A2C">
        <w:rPr>
          <w:rFonts w:ascii="Times New Roman" w:hAnsi="Times New Roman" w:cs="Times New Roman"/>
          <w:i/>
          <w:lang w:val="bg-BG"/>
        </w:rPr>
        <w:t xml:space="preserve"> С ПРЕДМЕТ:</w:t>
      </w:r>
    </w:p>
    <w:p w:rsidR="00015B13" w:rsidRPr="004A0A2C" w:rsidRDefault="00015B13" w:rsidP="00015B13">
      <w:pPr>
        <w:pStyle w:val="BodyText21"/>
        <w:jc w:val="left"/>
        <w:rPr>
          <w:rFonts w:ascii="Times New Roman" w:hAnsi="Times New Roman" w:cs="Times New Roman"/>
          <w:lang w:val="bg-BG"/>
        </w:rPr>
      </w:pPr>
    </w:p>
    <w:p w:rsidR="004A0A2C" w:rsidRPr="004A0A2C" w:rsidRDefault="004A0A2C" w:rsidP="004A0A2C">
      <w:pPr>
        <w:spacing w:after="120" w:line="360" w:lineRule="auto"/>
        <w:ind w:left="-284" w:right="-143" w:firstLine="644"/>
        <w:jc w:val="both"/>
        <w:rPr>
          <w:rFonts w:ascii="Times New Roman" w:hAnsi="Times New Roman"/>
          <w:b/>
          <w:bCs/>
          <w:i/>
          <w:iCs/>
          <w:color w:val="000000"/>
        </w:rPr>
      </w:pPr>
      <w:r w:rsidRPr="004A0A2C">
        <w:rPr>
          <w:rFonts w:ascii="Times New Roman" w:hAnsi="Times New Roman"/>
          <w:b/>
          <w:bCs/>
          <w:i/>
          <w:iCs/>
        </w:rPr>
        <w:t xml:space="preserve">„ИЗГОТВЯНЕ НА РАБОТНИ ПРОЕКТИ ЗА ОБНОВЯВАНЕ ЧРЕЗ ИЗПЪЛНЕНИЕ НА МЕРКИ ЗА ЕНЕРГИЙНА ЕФЕКТИВНОСТ НА МНОГОФАМИЛНИ ЖИЛИЩНИ СГРАДИ </w:t>
      </w:r>
      <w:proofErr w:type="spellStart"/>
      <w:r w:rsidRPr="004A0A2C">
        <w:rPr>
          <w:rFonts w:ascii="Times New Roman" w:hAnsi="Times New Roman"/>
          <w:b/>
          <w:bCs/>
          <w:i/>
          <w:iCs/>
          <w:color w:val="000000"/>
        </w:rPr>
        <w:t>във</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връзка</w:t>
      </w:r>
      <w:proofErr w:type="spellEnd"/>
      <w:r w:rsidRPr="004A0A2C">
        <w:rPr>
          <w:rFonts w:ascii="Times New Roman" w:hAnsi="Times New Roman"/>
          <w:b/>
          <w:bCs/>
          <w:i/>
          <w:iCs/>
          <w:color w:val="000000"/>
        </w:rPr>
        <w:t xml:space="preserve"> с </w:t>
      </w:r>
      <w:proofErr w:type="spellStart"/>
      <w:r w:rsidRPr="004A0A2C">
        <w:rPr>
          <w:rFonts w:ascii="Times New Roman" w:hAnsi="Times New Roman"/>
          <w:b/>
          <w:bCs/>
          <w:i/>
          <w:iCs/>
          <w:color w:val="000000"/>
        </w:rPr>
        <w:t>изпълнението</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на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Националната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програма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за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енергийна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ефективност</w:t>
      </w:r>
      <w:proofErr w:type="spellEnd"/>
      <w:r w:rsidRPr="004A0A2C">
        <w:rPr>
          <w:rFonts w:ascii="Times New Roman" w:hAnsi="Times New Roman"/>
          <w:b/>
          <w:bCs/>
          <w:i/>
          <w:iCs/>
          <w:color w:val="000000"/>
        </w:rPr>
        <w:t xml:space="preserve"> в </w:t>
      </w:r>
      <w:proofErr w:type="spellStart"/>
      <w:r w:rsidRPr="004A0A2C">
        <w:rPr>
          <w:rFonts w:ascii="Times New Roman" w:hAnsi="Times New Roman"/>
          <w:b/>
          <w:bCs/>
          <w:i/>
          <w:iCs/>
          <w:color w:val="000000"/>
        </w:rPr>
        <w:t>многофамилни</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жилищни</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сгради</w:t>
      </w:r>
      <w:proofErr w:type="spellEnd"/>
      <w:r w:rsidRPr="004A0A2C">
        <w:rPr>
          <w:rFonts w:ascii="Times New Roman" w:hAnsi="Times New Roman"/>
          <w:b/>
          <w:bCs/>
          <w:i/>
          <w:iCs/>
          <w:color w:val="000000"/>
        </w:rPr>
        <w:t xml:space="preserve"> в </w:t>
      </w:r>
      <w:proofErr w:type="spellStart"/>
      <w:r w:rsidRPr="004A0A2C">
        <w:rPr>
          <w:rFonts w:ascii="Times New Roman" w:hAnsi="Times New Roman"/>
          <w:b/>
          <w:bCs/>
          <w:i/>
          <w:iCs/>
          <w:color w:val="000000"/>
        </w:rPr>
        <w:t>Република</w:t>
      </w:r>
      <w:proofErr w:type="spellEnd"/>
      <w:r w:rsidR="00046101">
        <w:rPr>
          <w:rFonts w:ascii="Times New Roman" w:hAnsi="Times New Roman"/>
          <w:b/>
          <w:bCs/>
          <w:i/>
          <w:iCs/>
          <w:color w:val="000000"/>
        </w:rPr>
        <w:t xml:space="preserve"> </w:t>
      </w:r>
      <w:proofErr w:type="spellStart"/>
      <w:r w:rsidRPr="004A0A2C">
        <w:rPr>
          <w:rFonts w:ascii="Times New Roman" w:hAnsi="Times New Roman"/>
          <w:b/>
          <w:bCs/>
          <w:i/>
          <w:iCs/>
          <w:color w:val="000000"/>
        </w:rPr>
        <w:t>България</w:t>
      </w:r>
      <w:proofErr w:type="spellEnd"/>
      <w:r w:rsidRPr="004A0A2C">
        <w:rPr>
          <w:rFonts w:ascii="Times New Roman" w:hAnsi="Times New Roman"/>
          <w:b/>
          <w:bCs/>
          <w:i/>
          <w:iCs/>
          <w:color w:val="000000"/>
        </w:rPr>
        <w:t xml:space="preserve">, </w:t>
      </w:r>
      <w:proofErr w:type="spellStart"/>
      <w:r w:rsidRPr="004A0A2C">
        <w:rPr>
          <w:rFonts w:ascii="Times New Roman" w:hAnsi="Times New Roman"/>
          <w:b/>
          <w:bCs/>
          <w:i/>
          <w:iCs/>
          <w:color w:val="000000"/>
        </w:rPr>
        <w:t>приета</w:t>
      </w:r>
      <w:proofErr w:type="spellEnd"/>
      <w:r w:rsidRPr="004A0A2C">
        <w:rPr>
          <w:rFonts w:ascii="Times New Roman" w:hAnsi="Times New Roman"/>
          <w:b/>
          <w:bCs/>
          <w:i/>
          <w:iCs/>
          <w:color w:val="000000"/>
        </w:rPr>
        <w:t xml:space="preserve"> с ПМС № 18 </w:t>
      </w:r>
      <w:proofErr w:type="spellStart"/>
      <w:r w:rsidRPr="004A0A2C">
        <w:rPr>
          <w:rFonts w:ascii="Times New Roman" w:hAnsi="Times New Roman"/>
          <w:b/>
          <w:bCs/>
          <w:i/>
          <w:iCs/>
          <w:color w:val="000000"/>
        </w:rPr>
        <w:t>от</w:t>
      </w:r>
      <w:proofErr w:type="spellEnd"/>
      <w:r w:rsidRPr="004A0A2C">
        <w:rPr>
          <w:rFonts w:ascii="Times New Roman" w:hAnsi="Times New Roman"/>
          <w:b/>
          <w:bCs/>
          <w:i/>
          <w:iCs/>
          <w:color w:val="000000"/>
        </w:rPr>
        <w:t xml:space="preserve"> 2 </w:t>
      </w:r>
      <w:proofErr w:type="spellStart"/>
      <w:r w:rsidRPr="004A0A2C">
        <w:rPr>
          <w:rFonts w:ascii="Times New Roman" w:hAnsi="Times New Roman"/>
          <w:b/>
          <w:bCs/>
          <w:i/>
          <w:iCs/>
          <w:color w:val="000000"/>
        </w:rPr>
        <w:t>февруари</w:t>
      </w:r>
      <w:proofErr w:type="spellEnd"/>
      <w:r w:rsidRPr="004A0A2C">
        <w:rPr>
          <w:rFonts w:ascii="Times New Roman" w:hAnsi="Times New Roman"/>
          <w:b/>
          <w:bCs/>
          <w:i/>
          <w:iCs/>
          <w:color w:val="000000"/>
        </w:rPr>
        <w:t xml:space="preserve"> 2015 г.” </w:t>
      </w:r>
    </w:p>
    <w:p w:rsidR="002A61E8" w:rsidRPr="004A0A2C" w:rsidRDefault="002A61E8" w:rsidP="002A61E8">
      <w:pPr>
        <w:suppressAutoHyphens/>
        <w:snapToGrid w:val="0"/>
        <w:spacing w:after="120" w:line="240" w:lineRule="auto"/>
        <w:jc w:val="both"/>
        <w:rPr>
          <w:rStyle w:val="30"/>
          <w:rFonts w:ascii="Times New Roman" w:hAnsi="Times New Roman" w:cs="Times New Roman"/>
          <w:sz w:val="24"/>
          <w:szCs w:val="24"/>
          <w:lang w:val="ru-RU"/>
        </w:rPr>
      </w:pPr>
    </w:p>
    <w:p w:rsidR="00FA78EB" w:rsidRPr="004A0A2C" w:rsidRDefault="0053503E" w:rsidP="00FA78EB">
      <w:pPr>
        <w:numPr>
          <w:ilvl w:val="0"/>
          <w:numId w:val="1"/>
        </w:numPr>
        <w:suppressAutoHyphens/>
        <w:snapToGrid w:val="0"/>
        <w:spacing w:after="120" w:line="240" w:lineRule="auto"/>
        <w:jc w:val="both"/>
        <w:rPr>
          <w:rStyle w:val="30"/>
          <w:rFonts w:ascii="Times New Roman" w:hAnsi="Times New Roman" w:cs="Times New Roman"/>
          <w:sz w:val="24"/>
          <w:szCs w:val="24"/>
          <w:lang w:val="bg-BG"/>
        </w:rPr>
      </w:pPr>
      <w:r w:rsidRPr="004A0A2C">
        <w:rPr>
          <w:rStyle w:val="30"/>
          <w:rFonts w:ascii="Times New Roman" w:hAnsi="Times New Roman" w:cs="Times New Roman"/>
          <w:sz w:val="24"/>
          <w:szCs w:val="24"/>
          <w:lang w:val="bg-BG"/>
        </w:rPr>
        <w:t>Изготвяне</w:t>
      </w:r>
      <w:r w:rsidR="00F53807" w:rsidRPr="004A0A2C">
        <w:rPr>
          <w:rStyle w:val="30"/>
          <w:rFonts w:ascii="Times New Roman" w:hAnsi="Times New Roman" w:cs="Times New Roman"/>
          <w:sz w:val="24"/>
          <w:szCs w:val="24"/>
          <w:lang w:val="bg-BG"/>
        </w:rPr>
        <w:t xml:space="preserve"> на </w:t>
      </w:r>
      <w:r w:rsidR="00FA78EB" w:rsidRPr="004A0A2C">
        <w:rPr>
          <w:rStyle w:val="30"/>
          <w:rFonts w:ascii="Times New Roman" w:hAnsi="Times New Roman" w:cs="Times New Roman"/>
          <w:sz w:val="24"/>
          <w:szCs w:val="24"/>
          <w:lang w:val="bg-BG"/>
        </w:rPr>
        <w:t>работен проект за нуждите на обновяването</w:t>
      </w:r>
    </w:p>
    <w:p w:rsidR="00FA78EB" w:rsidRPr="004A0A2C" w:rsidRDefault="00FA78EB" w:rsidP="00C975CD">
      <w:pPr>
        <w:snapToGrid w:val="0"/>
        <w:spacing w:after="120" w:line="240" w:lineRule="auto"/>
        <w:ind w:firstLine="360"/>
        <w:jc w:val="both"/>
        <w:rPr>
          <w:rFonts w:ascii="Times New Roman" w:hAnsi="Times New Roman"/>
          <w:sz w:val="24"/>
          <w:szCs w:val="24"/>
          <w:lang w:val="bg-BG"/>
        </w:rPr>
      </w:pPr>
      <w:r w:rsidRPr="004A0A2C">
        <w:rPr>
          <w:rFonts w:ascii="Times New Roman" w:hAnsi="Times New Roman"/>
          <w:sz w:val="24"/>
          <w:szCs w:val="24"/>
          <w:lang w:val="bg-BG"/>
        </w:rPr>
        <w:t>Изготв</w:t>
      </w:r>
      <w:r w:rsidR="00F53807" w:rsidRPr="004A0A2C">
        <w:rPr>
          <w:rFonts w:ascii="Times New Roman" w:hAnsi="Times New Roman"/>
          <w:sz w:val="24"/>
          <w:szCs w:val="24"/>
          <w:lang w:val="bg-BG"/>
        </w:rPr>
        <w:t xml:space="preserve">янето на </w:t>
      </w:r>
      <w:r w:rsidRPr="004A0A2C">
        <w:rPr>
          <w:rFonts w:ascii="Times New Roman" w:hAnsi="Times New Roman"/>
          <w:sz w:val="24"/>
          <w:szCs w:val="24"/>
          <w:lang w:val="bg-BG"/>
        </w:rPr>
        <w:t>работен проект за нуждите на обновяването се възлага на външен изпълнител с екип от правоспособни проектанти, който</w:t>
      </w:r>
      <w:r w:rsidR="00223593" w:rsidRPr="004A0A2C">
        <w:rPr>
          <w:rFonts w:ascii="Times New Roman" w:hAnsi="Times New Roman"/>
          <w:sz w:val="24"/>
          <w:szCs w:val="24"/>
          <w:lang w:val="bg-BG"/>
        </w:rPr>
        <w:t xml:space="preserve"> ще се избере</w:t>
      </w:r>
      <w:r w:rsidRPr="004A0A2C">
        <w:rPr>
          <w:rFonts w:ascii="Times New Roman" w:hAnsi="Times New Roman"/>
          <w:sz w:val="24"/>
          <w:szCs w:val="24"/>
          <w:lang w:val="bg-BG"/>
        </w:rPr>
        <w:t xml:space="preserve">по реда наЗОП. </w:t>
      </w:r>
    </w:p>
    <w:p w:rsidR="00FA78EB" w:rsidRPr="004A0A2C" w:rsidRDefault="00F53807" w:rsidP="00C975CD">
      <w:pPr>
        <w:autoSpaceDE w:val="0"/>
        <w:autoSpaceDN w:val="0"/>
        <w:adjustRightInd w:val="0"/>
        <w:snapToGrid w:val="0"/>
        <w:spacing w:after="120" w:line="240" w:lineRule="auto"/>
        <w:ind w:firstLine="360"/>
        <w:jc w:val="both"/>
        <w:rPr>
          <w:rFonts w:ascii="Times New Roman" w:eastAsia="Times New Roman" w:hAnsi="Times New Roman"/>
          <w:sz w:val="24"/>
          <w:szCs w:val="24"/>
          <w:lang w:val="bg-BG" w:eastAsia="bg-BG"/>
        </w:rPr>
      </w:pPr>
      <w:r w:rsidRPr="004A0A2C">
        <w:rPr>
          <w:rFonts w:ascii="Times New Roman" w:hAnsi="Times New Roman"/>
          <w:sz w:val="24"/>
          <w:szCs w:val="24"/>
          <w:lang w:val="bg-BG"/>
        </w:rPr>
        <w:t>Р</w:t>
      </w:r>
      <w:r w:rsidR="00FA78EB" w:rsidRPr="004A0A2C">
        <w:rPr>
          <w:rFonts w:ascii="Times New Roman" w:hAnsi="Times New Roman"/>
          <w:sz w:val="24"/>
          <w:szCs w:val="24"/>
          <w:lang w:val="bg-BG"/>
        </w:rPr>
        <w:t>аботни</w:t>
      </w:r>
      <w:r w:rsidRPr="004A0A2C">
        <w:rPr>
          <w:rFonts w:ascii="Times New Roman" w:hAnsi="Times New Roman"/>
          <w:sz w:val="24"/>
          <w:szCs w:val="24"/>
          <w:lang w:val="bg-BG"/>
        </w:rPr>
        <w:t>те</w:t>
      </w:r>
      <w:r w:rsidR="00FA78EB" w:rsidRPr="004A0A2C">
        <w:rPr>
          <w:rFonts w:ascii="Times New Roman" w:hAnsi="Times New Roman"/>
          <w:sz w:val="24"/>
          <w:szCs w:val="24"/>
          <w:lang w:val="bg-BG"/>
        </w:rPr>
        <w:t xml:space="preserve"> проекти за нуждите на обновяването следва да бъдат изготвени съгласно ЗУТ, </w:t>
      </w:r>
      <w:r w:rsidR="00FA78EB" w:rsidRPr="004A0A2C">
        <w:rPr>
          <w:rFonts w:ascii="Times New Roman" w:eastAsia="Times New Roman" w:hAnsi="Times New Roman"/>
          <w:sz w:val="24"/>
          <w:szCs w:val="24"/>
          <w:lang w:val="bg-BG" w:eastAsia="bg-BG"/>
        </w:rPr>
        <w:t xml:space="preserve">Наредба № 4 от </w:t>
      </w:r>
      <w:smartTag w:uri="urn:schemas-microsoft-com:office:smarttags" w:element="metricconverter">
        <w:smartTagPr>
          <w:attr w:name="ProductID" w:val="2001 г"/>
        </w:smartTagPr>
        <w:r w:rsidR="00FA78EB" w:rsidRPr="004A0A2C">
          <w:rPr>
            <w:rFonts w:ascii="Times New Roman" w:eastAsia="Times New Roman" w:hAnsi="Times New Roman"/>
            <w:sz w:val="24"/>
            <w:szCs w:val="24"/>
            <w:lang w:val="bg-BG" w:eastAsia="bg-BG"/>
          </w:rPr>
          <w:t>2001 г</w:t>
        </w:r>
      </w:smartTag>
      <w:r w:rsidR="00FA78EB" w:rsidRPr="004A0A2C">
        <w:rPr>
          <w:rFonts w:ascii="Times New Roman" w:eastAsia="Times New Roman" w:hAnsi="Times New Roman"/>
          <w:sz w:val="24"/>
          <w:szCs w:val="24"/>
          <w:lang w:val="bg-BG" w:eastAsia="bg-BG"/>
        </w:rPr>
        <w:t xml:space="preserve">.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00FA78EB" w:rsidRPr="004A0A2C">
        <w:rPr>
          <w:rFonts w:ascii="Times New Roman" w:hAnsi="Times New Roman"/>
          <w:sz w:val="24"/>
          <w:szCs w:val="24"/>
          <w:lang w:val="bg-BG"/>
        </w:rPr>
        <w:t>Проектите следва да бъдат придружени с подробни количество-стойности сметки по приложимите части.</w:t>
      </w:r>
    </w:p>
    <w:p w:rsidR="00FA78EB" w:rsidRPr="004A0A2C" w:rsidRDefault="00F53807" w:rsidP="00C975CD">
      <w:pPr>
        <w:autoSpaceDE w:val="0"/>
        <w:autoSpaceDN w:val="0"/>
        <w:adjustRightInd w:val="0"/>
        <w:snapToGrid w:val="0"/>
        <w:spacing w:after="120" w:line="240" w:lineRule="auto"/>
        <w:ind w:firstLine="360"/>
        <w:jc w:val="both"/>
        <w:rPr>
          <w:rFonts w:ascii="Times New Roman" w:eastAsia="Times New Roman" w:hAnsi="Times New Roman"/>
          <w:b/>
          <w:sz w:val="24"/>
          <w:szCs w:val="24"/>
          <w:lang w:val="bg-BG" w:eastAsia="bg-BG"/>
        </w:rPr>
      </w:pPr>
      <w:r w:rsidRPr="004A0A2C">
        <w:rPr>
          <w:rFonts w:ascii="Times New Roman" w:eastAsia="Times New Roman" w:hAnsi="Times New Roman"/>
          <w:sz w:val="24"/>
          <w:szCs w:val="24"/>
          <w:lang w:val="bg-BG" w:eastAsia="bg-BG"/>
        </w:rPr>
        <w:t>Р</w:t>
      </w:r>
      <w:r w:rsidR="00FA78EB" w:rsidRPr="004A0A2C">
        <w:rPr>
          <w:rFonts w:ascii="Times New Roman" w:eastAsia="Times New Roman" w:hAnsi="Times New Roman"/>
          <w:sz w:val="24"/>
          <w:szCs w:val="24"/>
          <w:lang w:val="bg-BG" w:eastAsia="bg-BG"/>
        </w:rPr>
        <w:t>аботният проект следва да бъде надлежно съгласуван с всички експлоатационни дружества и други съгласувателни органи и одобрен от главния архитект на Общината.</w:t>
      </w:r>
    </w:p>
    <w:p w:rsidR="00FA78EB" w:rsidRPr="004A0A2C" w:rsidRDefault="00FA78EB" w:rsidP="00C975CD">
      <w:pPr>
        <w:snapToGrid w:val="0"/>
        <w:spacing w:after="120" w:line="240" w:lineRule="auto"/>
        <w:ind w:firstLine="360"/>
        <w:jc w:val="both"/>
        <w:rPr>
          <w:rFonts w:ascii="Times New Roman" w:hAnsi="Times New Roman"/>
          <w:sz w:val="24"/>
          <w:szCs w:val="24"/>
          <w:lang w:val="bg-BG"/>
        </w:rPr>
      </w:pPr>
      <w:r w:rsidRPr="004A0A2C">
        <w:rPr>
          <w:rFonts w:ascii="Times New Roman" w:eastAsia="Times New Roman" w:hAnsi="Times New Roman"/>
          <w:sz w:val="24"/>
          <w:szCs w:val="24"/>
          <w:lang w:val="bg-BG" w:eastAsia="bg-BG"/>
        </w:rPr>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w:t>
      </w:r>
      <w:smartTag w:uri="urn:schemas-microsoft-com:office:smarttags" w:element="metricconverter">
        <w:smartTagPr>
          <w:attr w:name="ProductID" w:val="2001 г"/>
        </w:smartTagPr>
        <w:r w:rsidRPr="004A0A2C">
          <w:rPr>
            <w:rFonts w:ascii="Times New Roman" w:eastAsia="Times New Roman" w:hAnsi="Times New Roman"/>
            <w:sz w:val="24"/>
            <w:szCs w:val="24"/>
            <w:lang w:val="bg-BG" w:eastAsia="bg-BG"/>
          </w:rPr>
          <w:t>2001 г</w:t>
        </w:r>
      </w:smartTag>
      <w:r w:rsidRPr="004A0A2C">
        <w:rPr>
          <w:rFonts w:ascii="Times New Roman" w:eastAsia="Times New Roman" w:hAnsi="Times New Roman"/>
          <w:sz w:val="24"/>
          <w:szCs w:val="24"/>
          <w:lang w:val="bg-BG" w:eastAsia="bg-BG"/>
        </w:rPr>
        <w:t>. за обхвата и съдържанието на инвестиционните проекти.</w:t>
      </w:r>
    </w:p>
    <w:p w:rsidR="00FA78EB" w:rsidRPr="004A0A2C" w:rsidRDefault="00FA78EB" w:rsidP="00C975CD">
      <w:pPr>
        <w:snapToGrid w:val="0"/>
        <w:spacing w:after="120" w:line="240" w:lineRule="auto"/>
        <w:ind w:firstLine="360"/>
        <w:jc w:val="both"/>
        <w:rPr>
          <w:rFonts w:ascii="Times New Roman" w:hAnsi="Times New Roman"/>
          <w:sz w:val="24"/>
          <w:szCs w:val="24"/>
          <w:lang w:val="bg-BG"/>
        </w:rPr>
      </w:pPr>
      <w:r w:rsidRPr="004A0A2C">
        <w:rPr>
          <w:rFonts w:ascii="Times New Roman" w:hAnsi="Times New Roman"/>
          <w:sz w:val="24"/>
          <w:szCs w:val="24"/>
          <w:lang w:val="bg-BG"/>
        </w:rPr>
        <w:t xml:space="preserve">При изготвяне на проектна документация, екипът на външния изпълнител за </w:t>
      </w:r>
      <w:r w:rsidRPr="004A0A2C">
        <w:rPr>
          <w:rFonts w:ascii="Times New Roman" w:hAnsi="Times New Roman"/>
          <w:color w:val="000000"/>
          <w:sz w:val="24"/>
          <w:szCs w:val="24"/>
          <w:lang w:val="bg-BG"/>
        </w:rPr>
        <w:t>разработване</w:t>
      </w:r>
      <w:r w:rsidRPr="004A0A2C">
        <w:rPr>
          <w:rFonts w:ascii="Times New Roman" w:hAnsi="Times New Roman"/>
          <w:sz w:val="24"/>
          <w:szCs w:val="24"/>
          <w:lang w:val="bg-BG"/>
        </w:rPr>
        <w:t xml:space="preserve"> на инвестиционен проект ще ползва предписанията за обновяване, дадени в изготвените за сградата техническо и енергийно</w:t>
      </w:r>
      <w:r w:rsidR="00F53807" w:rsidRPr="004A0A2C">
        <w:rPr>
          <w:rFonts w:ascii="Times New Roman" w:hAnsi="Times New Roman"/>
          <w:sz w:val="24"/>
          <w:szCs w:val="24"/>
          <w:lang w:val="bg-BG"/>
        </w:rPr>
        <w:t xml:space="preserve"> обследване с ЕСМ.Р</w:t>
      </w:r>
      <w:r w:rsidRPr="004A0A2C">
        <w:rPr>
          <w:rFonts w:ascii="Times New Roman" w:hAnsi="Times New Roman"/>
          <w:sz w:val="24"/>
          <w:szCs w:val="24"/>
          <w:lang w:val="bg-BG"/>
        </w:rPr>
        <w:t>аботният проект за нуждите на енергийното обновяване следва да съдържа само части и мерки, които са допустими за получаване на ФП по програмата.</w:t>
      </w:r>
    </w:p>
    <w:p w:rsidR="00CC5B88" w:rsidRPr="004A0A2C" w:rsidRDefault="00FA78EB" w:rsidP="00C975CD">
      <w:pPr>
        <w:snapToGrid w:val="0"/>
        <w:spacing w:after="120" w:line="240" w:lineRule="auto"/>
        <w:ind w:firstLine="360"/>
        <w:jc w:val="both"/>
        <w:rPr>
          <w:rFonts w:ascii="Times New Roman" w:hAnsi="Times New Roman"/>
          <w:sz w:val="24"/>
          <w:szCs w:val="24"/>
          <w:lang w:val="bg-BG"/>
        </w:rPr>
      </w:pPr>
      <w:r w:rsidRPr="004A0A2C">
        <w:rPr>
          <w:rFonts w:ascii="Times New Roman" w:hAnsi="Times New Roman"/>
          <w:sz w:val="24"/>
          <w:szCs w:val="24"/>
          <w:lang w:val="bg-BG"/>
        </w:rPr>
        <w:t xml:space="preserve">Доклад за съответствие на техническата документация със съществените изисквания се изготвя от външния изпълнител, който ще осъществява строителен надзор и ще бъде избран предварително по реда на ЗОП. </w:t>
      </w:r>
    </w:p>
    <w:p w:rsidR="00223593" w:rsidRPr="004A0A2C" w:rsidRDefault="00223593" w:rsidP="00C975CD">
      <w:pPr>
        <w:autoSpaceDE w:val="0"/>
        <w:autoSpaceDN w:val="0"/>
        <w:adjustRightInd w:val="0"/>
        <w:spacing w:after="0" w:line="240" w:lineRule="auto"/>
        <w:ind w:firstLine="360"/>
        <w:jc w:val="both"/>
        <w:rPr>
          <w:rFonts w:ascii="Times New Roman" w:eastAsia="Times New Roman" w:hAnsi="Times New Roman"/>
          <w:sz w:val="24"/>
          <w:szCs w:val="24"/>
          <w:lang w:val="bg-BG" w:eastAsia="bg-BG"/>
        </w:rPr>
      </w:pPr>
      <w:proofErr w:type="gramStart"/>
      <w:r w:rsidRPr="004A0A2C">
        <w:rPr>
          <w:rFonts w:ascii="Times New Roman" w:hAnsi="Times New Roman"/>
          <w:sz w:val="24"/>
          <w:szCs w:val="24"/>
          <w:lang w:val="ru-RU"/>
        </w:rPr>
        <w:t>Избраният изпълни</w:t>
      </w:r>
      <w:r w:rsidR="00A45D5F" w:rsidRPr="004A0A2C">
        <w:rPr>
          <w:rFonts w:ascii="Times New Roman" w:hAnsi="Times New Roman"/>
          <w:sz w:val="24"/>
          <w:szCs w:val="24"/>
          <w:lang w:val="ru-RU"/>
        </w:rPr>
        <w:t xml:space="preserve">тел </w:t>
      </w:r>
      <w:r w:rsidRPr="004A0A2C">
        <w:rPr>
          <w:rFonts w:ascii="Times New Roman" w:hAnsi="Times New Roman"/>
          <w:sz w:val="24"/>
          <w:szCs w:val="24"/>
          <w:lang w:val="ru-RU"/>
        </w:rPr>
        <w:t xml:space="preserve">трябва да представи проектите по начина, уреден в Наредба № 4 от 21 Май </w:t>
      </w:r>
      <w:smartTag w:uri="urn:schemas-microsoft-com:office:smarttags" w:element="metricconverter">
        <w:smartTagPr>
          <w:attr w:name="ProductID" w:val="2001 г"/>
        </w:smartTagPr>
        <w:r w:rsidRPr="004A0A2C">
          <w:rPr>
            <w:rFonts w:ascii="Times New Roman" w:hAnsi="Times New Roman"/>
            <w:sz w:val="24"/>
            <w:szCs w:val="24"/>
            <w:lang w:val="ru-RU"/>
          </w:rPr>
          <w:t>2001 г</w:t>
        </w:r>
      </w:smartTag>
      <w:r w:rsidRPr="004A0A2C">
        <w:rPr>
          <w:rFonts w:ascii="Times New Roman" w:hAnsi="Times New Roman"/>
          <w:sz w:val="24"/>
          <w:szCs w:val="24"/>
          <w:lang w:val="ru-RU"/>
        </w:rPr>
        <w:t xml:space="preserve">. за обхвата и </w:t>
      </w:r>
      <w:proofErr w:type="spellStart"/>
      <w:r w:rsidRPr="004A0A2C">
        <w:rPr>
          <w:rFonts w:ascii="Times New Roman" w:hAnsi="Times New Roman"/>
          <w:sz w:val="24"/>
          <w:szCs w:val="24"/>
          <w:lang w:val="ru-RU"/>
        </w:rPr>
        <w:t>съдържанието</w:t>
      </w:r>
      <w:proofErr w:type="spellEnd"/>
      <w:r w:rsidRPr="004A0A2C">
        <w:rPr>
          <w:rFonts w:ascii="Times New Roman" w:hAnsi="Times New Roman"/>
          <w:sz w:val="24"/>
          <w:szCs w:val="24"/>
          <w:lang w:val="ru-RU"/>
        </w:rPr>
        <w:t xml:space="preserve"> на </w:t>
      </w:r>
      <w:proofErr w:type="spellStart"/>
      <w:r w:rsidRPr="004A0A2C">
        <w:rPr>
          <w:rFonts w:ascii="Times New Roman" w:hAnsi="Times New Roman"/>
          <w:sz w:val="24"/>
          <w:szCs w:val="24"/>
          <w:lang w:val="ru-RU"/>
        </w:rPr>
        <w:t>инвестиционните</w:t>
      </w:r>
      <w:proofErr w:type="spellEnd"/>
      <w:r w:rsidRPr="004A0A2C">
        <w:rPr>
          <w:rFonts w:ascii="Times New Roman" w:hAnsi="Times New Roman"/>
          <w:sz w:val="24"/>
          <w:szCs w:val="24"/>
          <w:lang w:val="ru-RU"/>
        </w:rPr>
        <w:t xml:space="preserve"> </w:t>
      </w:r>
      <w:proofErr w:type="spellStart"/>
      <w:r w:rsidRPr="004A0A2C">
        <w:rPr>
          <w:rFonts w:ascii="Times New Roman" w:hAnsi="Times New Roman"/>
          <w:sz w:val="24"/>
          <w:szCs w:val="24"/>
          <w:lang w:val="ru-RU"/>
        </w:rPr>
        <w:t>проекти</w:t>
      </w:r>
      <w:proofErr w:type="spellEnd"/>
      <w:r w:rsidRPr="004A0A2C">
        <w:rPr>
          <w:rFonts w:ascii="Times New Roman" w:hAnsi="Times New Roman"/>
          <w:sz w:val="24"/>
          <w:szCs w:val="24"/>
          <w:lang w:val="ru-RU"/>
        </w:rPr>
        <w:t xml:space="preserve"> на хартия</w:t>
      </w:r>
      <w:r w:rsidR="00B67455" w:rsidRPr="004A0A2C">
        <w:rPr>
          <w:rFonts w:ascii="Times New Roman" w:eastAsia="Times New Roman" w:hAnsi="Times New Roman"/>
          <w:sz w:val="24"/>
          <w:szCs w:val="24"/>
          <w:lang w:val="bg-BG" w:eastAsia="bg-BG"/>
        </w:rPr>
        <w:t>в пет екземпляра</w:t>
      </w:r>
      <w:r w:rsidRPr="004A0A2C">
        <w:rPr>
          <w:rFonts w:ascii="Times New Roman" w:hAnsi="Times New Roman"/>
          <w:sz w:val="24"/>
          <w:szCs w:val="24"/>
          <w:lang w:val="ru-RU"/>
        </w:rPr>
        <w:t xml:space="preserve"> и </w:t>
      </w:r>
      <w:r w:rsidR="00B67455" w:rsidRPr="004A0A2C">
        <w:rPr>
          <w:rFonts w:ascii="Times New Roman" w:hAnsi="Times New Roman"/>
          <w:sz w:val="24"/>
          <w:szCs w:val="24"/>
          <w:lang w:val="bg-BG"/>
        </w:rPr>
        <w:t xml:space="preserve">на магнитен носител </w:t>
      </w:r>
      <w:r w:rsidRPr="004A0A2C">
        <w:rPr>
          <w:rFonts w:ascii="Times New Roman" w:hAnsi="Times New Roman"/>
          <w:sz w:val="24"/>
          <w:szCs w:val="24"/>
          <w:lang w:val="ru-RU"/>
        </w:rPr>
        <w:t xml:space="preserve">в </w:t>
      </w:r>
      <w:proofErr w:type="spellStart"/>
      <w:r w:rsidRPr="004A0A2C">
        <w:rPr>
          <w:rFonts w:ascii="Times New Roman" w:hAnsi="Times New Roman"/>
          <w:sz w:val="24"/>
          <w:szCs w:val="24"/>
          <w:lang w:val="ru-RU"/>
        </w:rPr>
        <w:t>едно</w:t>
      </w:r>
      <w:proofErr w:type="spellEnd"/>
      <w:r w:rsidRPr="004A0A2C">
        <w:rPr>
          <w:rFonts w:ascii="Times New Roman" w:hAnsi="Times New Roman"/>
          <w:sz w:val="24"/>
          <w:szCs w:val="24"/>
          <w:lang w:val="ru-RU"/>
        </w:rPr>
        <w:t xml:space="preserve"> </w:t>
      </w:r>
      <w:proofErr w:type="spellStart"/>
      <w:r w:rsidRPr="004A0A2C">
        <w:rPr>
          <w:rFonts w:ascii="Times New Roman" w:hAnsi="Times New Roman"/>
          <w:sz w:val="24"/>
          <w:szCs w:val="24"/>
          <w:lang w:val="ru-RU"/>
        </w:rPr>
        <w:t>електронно</w:t>
      </w:r>
      <w:proofErr w:type="spellEnd"/>
      <w:r w:rsidRPr="004A0A2C">
        <w:rPr>
          <w:rFonts w:ascii="Times New Roman" w:hAnsi="Times New Roman"/>
          <w:sz w:val="24"/>
          <w:szCs w:val="24"/>
          <w:lang w:val="ru-RU"/>
        </w:rPr>
        <w:t xml:space="preserve"> </w:t>
      </w:r>
      <w:proofErr w:type="spellStart"/>
      <w:r w:rsidRPr="004A0A2C">
        <w:rPr>
          <w:rFonts w:ascii="Times New Roman" w:hAnsi="Times New Roman"/>
          <w:sz w:val="24"/>
          <w:szCs w:val="24"/>
          <w:lang w:val="ru-RU"/>
        </w:rPr>
        <w:t>копие</w:t>
      </w:r>
      <w:proofErr w:type="spellEnd"/>
      <w:r w:rsidRPr="004A0A2C">
        <w:rPr>
          <w:rFonts w:ascii="Times New Roman" w:hAnsi="Times New Roman"/>
          <w:sz w:val="24"/>
          <w:szCs w:val="24"/>
          <w:lang w:val="ru-RU"/>
        </w:rPr>
        <w:t xml:space="preserve">, </w:t>
      </w:r>
      <w:proofErr w:type="spellStart"/>
      <w:r w:rsidRPr="004A0A2C">
        <w:rPr>
          <w:rFonts w:ascii="Times New Roman" w:hAnsi="Times New Roman"/>
          <w:sz w:val="24"/>
          <w:szCs w:val="24"/>
          <w:lang w:val="ru-RU"/>
        </w:rPr>
        <w:t>като</w:t>
      </w:r>
      <w:proofErr w:type="spellEnd"/>
      <w:r w:rsidRPr="004A0A2C">
        <w:rPr>
          <w:rFonts w:ascii="Times New Roman" w:hAnsi="Times New Roman"/>
          <w:sz w:val="24"/>
          <w:szCs w:val="24"/>
          <w:lang w:val="ru-RU"/>
        </w:rPr>
        <w:t xml:space="preserve"> </w:t>
      </w:r>
      <w:proofErr w:type="spellStart"/>
      <w:r w:rsidRPr="004A0A2C">
        <w:rPr>
          <w:rFonts w:ascii="Times New Roman" w:hAnsi="Times New Roman"/>
          <w:sz w:val="24"/>
          <w:szCs w:val="24"/>
          <w:lang w:val="ru-RU"/>
        </w:rPr>
        <w:t>файловете</w:t>
      </w:r>
      <w:proofErr w:type="spellEnd"/>
      <w:r w:rsidRPr="004A0A2C">
        <w:rPr>
          <w:rFonts w:ascii="Times New Roman" w:hAnsi="Times New Roman"/>
          <w:sz w:val="24"/>
          <w:szCs w:val="24"/>
          <w:lang w:val="ru-RU"/>
        </w:rPr>
        <w:t xml:space="preserve"> на </w:t>
      </w:r>
      <w:proofErr w:type="spellStart"/>
      <w:r w:rsidRPr="004A0A2C">
        <w:rPr>
          <w:rFonts w:ascii="Times New Roman" w:hAnsi="Times New Roman"/>
          <w:sz w:val="24"/>
          <w:szCs w:val="24"/>
          <w:lang w:val="ru-RU"/>
        </w:rPr>
        <w:t>графичната</w:t>
      </w:r>
      <w:proofErr w:type="spellEnd"/>
      <w:r w:rsidRPr="004A0A2C">
        <w:rPr>
          <w:rFonts w:ascii="Times New Roman" w:hAnsi="Times New Roman"/>
          <w:sz w:val="24"/>
          <w:szCs w:val="24"/>
          <w:lang w:val="ru-RU"/>
        </w:rPr>
        <w:t xml:space="preserve"> част </w:t>
      </w:r>
      <w:proofErr w:type="spellStart"/>
      <w:r w:rsidRPr="004A0A2C">
        <w:rPr>
          <w:rFonts w:ascii="Times New Roman" w:hAnsi="Times New Roman"/>
          <w:sz w:val="24"/>
          <w:szCs w:val="24"/>
          <w:lang w:val="ru-RU"/>
        </w:rPr>
        <w:t>трябва</w:t>
      </w:r>
      <w:proofErr w:type="spellEnd"/>
      <w:r w:rsidRPr="004A0A2C">
        <w:rPr>
          <w:rFonts w:ascii="Times New Roman" w:hAnsi="Times New Roman"/>
          <w:sz w:val="24"/>
          <w:szCs w:val="24"/>
          <w:lang w:val="ru-RU"/>
        </w:rPr>
        <w:t xml:space="preserve"> да </w:t>
      </w:r>
      <w:proofErr w:type="spellStart"/>
      <w:r w:rsidRPr="004A0A2C">
        <w:rPr>
          <w:rFonts w:ascii="Times New Roman" w:hAnsi="Times New Roman"/>
          <w:sz w:val="24"/>
          <w:szCs w:val="24"/>
          <w:lang w:val="ru-RU"/>
        </w:rPr>
        <w:t>бъдат</w:t>
      </w:r>
      <w:proofErr w:type="spellEnd"/>
      <w:r w:rsidRPr="004A0A2C">
        <w:rPr>
          <w:rFonts w:ascii="Times New Roman" w:hAnsi="Times New Roman"/>
          <w:sz w:val="24"/>
          <w:szCs w:val="24"/>
          <w:lang w:val="ru-RU"/>
        </w:rPr>
        <w:t xml:space="preserve"> в </w:t>
      </w:r>
      <w:proofErr w:type="spellStart"/>
      <w:r w:rsidRPr="004A0A2C">
        <w:rPr>
          <w:rFonts w:ascii="Times New Roman" w:hAnsi="Times New Roman"/>
          <w:sz w:val="24"/>
          <w:szCs w:val="24"/>
          <w:lang w:bidi="en-US"/>
        </w:rPr>
        <w:t>dwg</w:t>
      </w:r>
      <w:proofErr w:type="spellEnd"/>
      <w:r w:rsidRPr="004A0A2C">
        <w:rPr>
          <w:rFonts w:ascii="Times New Roman" w:hAnsi="Times New Roman"/>
          <w:sz w:val="24"/>
          <w:szCs w:val="24"/>
          <w:lang w:val="ru-RU"/>
        </w:rPr>
        <w:t xml:space="preserve">и </w:t>
      </w:r>
      <w:r w:rsidRPr="004A0A2C">
        <w:rPr>
          <w:rFonts w:ascii="Times New Roman" w:hAnsi="Times New Roman"/>
          <w:sz w:val="24"/>
          <w:szCs w:val="24"/>
          <w:lang w:bidi="en-US"/>
        </w:rPr>
        <w:t>pdf</w:t>
      </w:r>
      <w:r w:rsidRPr="004A0A2C">
        <w:rPr>
          <w:rFonts w:ascii="Times New Roman" w:hAnsi="Times New Roman"/>
          <w:sz w:val="24"/>
          <w:szCs w:val="24"/>
          <w:lang w:val="ru-RU"/>
        </w:rPr>
        <w:t>-формат</w:t>
      </w:r>
      <w:r w:rsidR="00C975CD" w:rsidRPr="004A0A2C">
        <w:rPr>
          <w:rFonts w:ascii="Times New Roman" w:hAnsi="Times New Roman"/>
          <w:sz w:val="24"/>
          <w:szCs w:val="24"/>
          <w:lang w:val="bg-BG"/>
        </w:rPr>
        <w:t xml:space="preserve">, </w:t>
      </w:r>
      <w:r w:rsidR="00C975CD" w:rsidRPr="004A0A2C">
        <w:rPr>
          <w:rFonts w:ascii="Times New Roman" w:eastAsia="Times New Roman" w:hAnsi="Times New Roman"/>
          <w:sz w:val="24"/>
          <w:szCs w:val="24"/>
          <w:lang w:val="bg-BG" w:eastAsia="bg-BG"/>
        </w:rPr>
        <w:t xml:space="preserve">при софтуерна съвместимост съответно с Microsoft Office 2007 и </w:t>
      </w:r>
      <w:proofErr w:type="spellStart"/>
      <w:r w:rsidR="00C975CD" w:rsidRPr="004A0A2C">
        <w:rPr>
          <w:rFonts w:ascii="Times New Roman" w:eastAsia="Times New Roman" w:hAnsi="Times New Roman"/>
          <w:sz w:val="24"/>
          <w:szCs w:val="24"/>
          <w:lang w:val="bg-BG" w:eastAsia="bg-BG"/>
        </w:rPr>
        <w:t>AutoDesk</w:t>
      </w:r>
      <w:proofErr w:type="spellEnd"/>
      <w:r w:rsidR="00C975CD" w:rsidRPr="004A0A2C">
        <w:rPr>
          <w:rFonts w:ascii="Times New Roman" w:eastAsia="Times New Roman" w:hAnsi="Times New Roman"/>
          <w:sz w:val="24"/>
          <w:szCs w:val="24"/>
          <w:lang w:val="bg-BG" w:eastAsia="bg-BG"/>
        </w:rPr>
        <w:t xml:space="preserve"> 10 или еквивалентни.</w:t>
      </w:r>
      <w:r w:rsidRPr="004A0A2C">
        <w:rPr>
          <w:rFonts w:ascii="Times New Roman" w:hAnsi="Times New Roman"/>
          <w:sz w:val="24"/>
          <w:szCs w:val="24"/>
          <w:lang w:val="ru-RU"/>
        </w:rPr>
        <w:t>.</w:t>
      </w:r>
      <w:proofErr w:type="gramEnd"/>
    </w:p>
    <w:p w:rsidR="00C975CD" w:rsidRPr="004A0A2C" w:rsidRDefault="00C975CD" w:rsidP="00C975CD">
      <w:pPr>
        <w:pStyle w:val="20"/>
        <w:shd w:val="clear" w:color="auto" w:fill="auto"/>
        <w:spacing w:after="240" w:line="269" w:lineRule="exact"/>
        <w:ind w:firstLine="0"/>
        <w:rPr>
          <w:sz w:val="24"/>
          <w:szCs w:val="24"/>
        </w:rPr>
      </w:pPr>
    </w:p>
    <w:p w:rsidR="00223593" w:rsidRPr="004A0A2C" w:rsidRDefault="00223593" w:rsidP="00C975CD">
      <w:pPr>
        <w:pStyle w:val="20"/>
        <w:shd w:val="clear" w:color="auto" w:fill="auto"/>
        <w:spacing w:after="240" w:line="269" w:lineRule="exact"/>
        <w:ind w:firstLine="680"/>
        <w:rPr>
          <w:sz w:val="24"/>
          <w:szCs w:val="24"/>
        </w:rPr>
      </w:pPr>
      <w:r w:rsidRPr="004A0A2C">
        <w:rPr>
          <w:sz w:val="24"/>
          <w:szCs w:val="24"/>
        </w:rPr>
        <w:t>Дейностите по изпълнението на услугата включват следните видове работи:</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jc w:val="left"/>
        <w:rPr>
          <w:sz w:val="24"/>
          <w:szCs w:val="24"/>
        </w:rPr>
      </w:pPr>
      <w:r w:rsidRPr="004A0A2C">
        <w:rPr>
          <w:sz w:val="24"/>
          <w:szCs w:val="24"/>
        </w:rPr>
        <w:t xml:space="preserve">Изработване на архитектурни проекти и чертежи, отразяващи мерките по </w:t>
      </w:r>
      <w:r w:rsidR="00D868E6" w:rsidRPr="004A0A2C">
        <w:rPr>
          <w:sz w:val="24"/>
          <w:szCs w:val="24"/>
        </w:rPr>
        <w:t>обновяване</w:t>
      </w:r>
      <w:r w:rsidRPr="004A0A2C">
        <w:rPr>
          <w:sz w:val="24"/>
          <w:szCs w:val="24"/>
        </w:rPr>
        <w:t>то - в мащаб 1:50, и детайли в мащаб 1:20, 1:5 или 1:1</w:t>
      </w:r>
      <w:r w:rsidR="00D868E6" w:rsidRPr="004A0A2C">
        <w:rPr>
          <w:sz w:val="24"/>
          <w:szCs w:val="24"/>
        </w:rPr>
        <w:t>, съобразени със спецификата на отделните сгради</w:t>
      </w:r>
      <w:r w:rsidRPr="004A0A2C">
        <w:rPr>
          <w:sz w:val="24"/>
          <w:szCs w:val="24"/>
        </w:rPr>
        <w:t>.</w:t>
      </w:r>
      <w:r w:rsidR="00D868E6" w:rsidRPr="004A0A2C">
        <w:rPr>
          <w:sz w:val="24"/>
          <w:szCs w:val="24"/>
          <w:lang w:val="ru-RU"/>
        </w:rPr>
        <w:t xml:space="preserve"> -4</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jc w:val="left"/>
        <w:rPr>
          <w:sz w:val="24"/>
          <w:szCs w:val="24"/>
        </w:rPr>
      </w:pPr>
      <w:r w:rsidRPr="004A0A2C">
        <w:rPr>
          <w:sz w:val="24"/>
          <w:szCs w:val="24"/>
        </w:rPr>
        <w:t xml:space="preserve">Изработване на проекти и чертежи по част „ОиВ“ - нова инсталация за </w:t>
      </w:r>
      <w:r w:rsidRPr="004A0A2C">
        <w:rPr>
          <w:sz w:val="24"/>
          <w:szCs w:val="24"/>
        </w:rPr>
        <w:lastRenderedPageBreak/>
        <w:t>отопление - вертикална комуникация в стълбищната клетка</w:t>
      </w:r>
      <w:r w:rsidR="002438FC" w:rsidRPr="004A0A2C">
        <w:rPr>
          <w:sz w:val="24"/>
          <w:szCs w:val="24"/>
        </w:rPr>
        <w:t>(ако е необходимо)</w:t>
      </w:r>
      <w:r w:rsidRPr="004A0A2C">
        <w:rPr>
          <w:sz w:val="24"/>
          <w:szCs w:val="24"/>
        </w:rPr>
        <w:t>,</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rPr>
          <w:sz w:val="24"/>
          <w:szCs w:val="24"/>
        </w:rPr>
      </w:pPr>
      <w:r w:rsidRPr="004A0A2C">
        <w:rPr>
          <w:sz w:val="24"/>
          <w:szCs w:val="24"/>
        </w:rPr>
        <w:t>Изработване проекти по част „Енергийна ефективност“</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rPr>
          <w:sz w:val="24"/>
          <w:szCs w:val="24"/>
        </w:rPr>
      </w:pPr>
      <w:r w:rsidRPr="004A0A2C">
        <w:rPr>
          <w:sz w:val="24"/>
          <w:szCs w:val="24"/>
        </w:rPr>
        <w:t>Изработване на проекти по част „Вътрешни електрически инсталации“;</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rPr>
          <w:sz w:val="24"/>
          <w:szCs w:val="24"/>
        </w:rPr>
      </w:pPr>
      <w:r w:rsidRPr="004A0A2C">
        <w:rPr>
          <w:sz w:val="24"/>
          <w:szCs w:val="24"/>
        </w:rPr>
        <w:t>Част ВиК (ако е необходимо)</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jc w:val="left"/>
        <w:rPr>
          <w:sz w:val="24"/>
          <w:szCs w:val="24"/>
        </w:rPr>
      </w:pPr>
      <w:r w:rsidRPr="004A0A2C">
        <w:rPr>
          <w:sz w:val="24"/>
          <w:szCs w:val="24"/>
        </w:rPr>
        <w:t>Изработване на подробни количествени сметки</w:t>
      </w:r>
      <w:r w:rsidR="00A45D5F" w:rsidRPr="004A0A2C">
        <w:rPr>
          <w:sz w:val="24"/>
          <w:szCs w:val="24"/>
        </w:rPr>
        <w:t xml:space="preserve">и количествено-стойностни сметки (КСС) </w:t>
      </w:r>
      <w:r w:rsidRPr="004A0A2C">
        <w:rPr>
          <w:sz w:val="24"/>
          <w:szCs w:val="24"/>
        </w:rPr>
        <w:t xml:space="preserve"> за всички необходими СМР по всикчки части на проекта.</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rPr>
          <w:sz w:val="24"/>
          <w:szCs w:val="24"/>
        </w:rPr>
      </w:pPr>
      <w:r w:rsidRPr="004A0A2C">
        <w:rPr>
          <w:sz w:val="24"/>
          <w:szCs w:val="24"/>
        </w:rPr>
        <w:t>Част „ПБЗ“ и управление на отпадъците,.</w:t>
      </w:r>
    </w:p>
    <w:p w:rsidR="00223593" w:rsidRPr="004A0A2C" w:rsidRDefault="00223593" w:rsidP="00223593">
      <w:pPr>
        <w:pStyle w:val="20"/>
        <w:numPr>
          <w:ilvl w:val="0"/>
          <w:numId w:val="3"/>
        </w:numPr>
        <w:shd w:val="clear" w:color="auto" w:fill="auto"/>
        <w:tabs>
          <w:tab w:val="left" w:pos="1026"/>
        </w:tabs>
        <w:spacing w:after="0" w:line="269" w:lineRule="exact"/>
        <w:ind w:left="1040" w:hanging="360"/>
        <w:rPr>
          <w:sz w:val="24"/>
          <w:szCs w:val="24"/>
        </w:rPr>
      </w:pPr>
      <w:r w:rsidRPr="004A0A2C">
        <w:rPr>
          <w:sz w:val="24"/>
          <w:szCs w:val="24"/>
        </w:rPr>
        <w:t>Част „Конструктивна“ - Възложителят ще предостави на Изпълнителя доклад-експертиза за конструктивното състояние - Изпълнителят трябва да предостави конструктивен проект, в случай че с експертизата са указани мерки за укрепване и привеждане на конструкцията на сградата към конструктивните норми, изисквани от методиката на МРРБ. Изработване на проект по част конструктивна, регламентиращ рехабилитация и саниране на многофамилната сграда</w:t>
      </w:r>
      <w:r w:rsidR="002438FC" w:rsidRPr="004A0A2C">
        <w:rPr>
          <w:sz w:val="24"/>
          <w:szCs w:val="24"/>
        </w:rPr>
        <w:t>(ако е необходимо)</w:t>
      </w:r>
      <w:r w:rsidRPr="004A0A2C">
        <w:rPr>
          <w:sz w:val="24"/>
          <w:szCs w:val="24"/>
        </w:rPr>
        <w:t>.</w:t>
      </w:r>
    </w:p>
    <w:p w:rsidR="00223593" w:rsidRPr="004A0A2C" w:rsidRDefault="00223593" w:rsidP="00223593">
      <w:pPr>
        <w:pStyle w:val="20"/>
        <w:shd w:val="clear" w:color="auto" w:fill="auto"/>
        <w:tabs>
          <w:tab w:val="left" w:pos="1026"/>
        </w:tabs>
        <w:spacing w:after="0" w:line="269" w:lineRule="exact"/>
        <w:ind w:left="1040" w:firstLine="0"/>
        <w:rPr>
          <w:sz w:val="24"/>
          <w:szCs w:val="24"/>
        </w:rPr>
      </w:pPr>
    </w:p>
    <w:p w:rsidR="00223593" w:rsidRPr="004A0A2C" w:rsidRDefault="00223593" w:rsidP="00223593">
      <w:pPr>
        <w:pStyle w:val="20"/>
        <w:shd w:val="clear" w:color="auto" w:fill="auto"/>
        <w:spacing w:after="0" w:line="264" w:lineRule="exact"/>
        <w:ind w:left="240" w:firstLine="880"/>
        <w:jc w:val="left"/>
        <w:rPr>
          <w:sz w:val="24"/>
          <w:szCs w:val="24"/>
        </w:rPr>
      </w:pPr>
      <w:r w:rsidRPr="004A0A2C">
        <w:rPr>
          <w:sz w:val="24"/>
          <w:szCs w:val="24"/>
        </w:rPr>
        <w:t>При изработването на проектите избраните изпълнители са длъжни да спазват стриктно всички разпоредби на действащото законодателство, като изработват проектите в обхват и съдържание, съгласно разпоредбите на:</w:t>
      </w:r>
    </w:p>
    <w:p w:rsidR="00223593" w:rsidRPr="004A0A2C" w:rsidRDefault="00223593" w:rsidP="00223593">
      <w:pPr>
        <w:pStyle w:val="20"/>
        <w:numPr>
          <w:ilvl w:val="0"/>
          <w:numId w:val="2"/>
        </w:numPr>
        <w:shd w:val="clear" w:color="auto" w:fill="auto"/>
        <w:tabs>
          <w:tab w:val="left" w:pos="1472"/>
        </w:tabs>
        <w:spacing w:after="0" w:line="269" w:lineRule="exact"/>
        <w:ind w:left="1120" w:firstLine="0"/>
        <w:rPr>
          <w:sz w:val="24"/>
          <w:szCs w:val="24"/>
        </w:rPr>
      </w:pPr>
      <w:r w:rsidRPr="004A0A2C">
        <w:rPr>
          <w:sz w:val="24"/>
          <w:szCs w:val="24"/>
        </w:rPr>
        <w:t>Закона за устройство на територията,</w:t>
      </w:r>
    </w:p>
    <w:p w:rsidR="00223593" w:rsidRPr="004A0A2C" w:rsidRDefault="00223593" w:rsidP="00223593">
      <w:pPr>
        <w:pStyle w:val="20"/>
        <w:numPr>
          <w:ilvl w:val="0"/>
          <w:numId w:val="2"/>
        </w:numPr>
        <w:shd w:val="clear" w:color="auto" w:fill="auto"/>
        <w:tabs>
          <w:tab w:val="left" w:pos="1472"/>
        </w:tabs>
        <w:spacing w:after="0" w:line="269" w:lineRule="exact"/>
        <w:ind w:left="1120" w:firstLine="0"/>
        <w:rPr>
          <w:sz w:val="24"/>
          <w:szCs w:val="24"/>
        </w:rPr>
      </w:pPr>
      <w:r w:rsidRPr="004A0A2C">
        <w:rPr>
          <w:sz w:val="24"/>
          <w:szCs w:val="24"/>
        </w:rPr>
        <w:t xml:space="preserve">Наредба №1 от </w:t>
      </w:r>
      <w:smartTag w:uri="urn:schemas-microsoft-com:office:smarttags" w:element="metricconverter">
        <w:smartTagPr>
          <w:attr w:name="ProductID" w:val="2003 г"/>
        </w:smartTagPr>
        <w:r w:rsidRPr="004A0A2C">
          <w:rPr>
            <w:sz w:val="24"/>
            <w:szCs w:val="24"/>
          </w:rPr>
          <w:t>2003 г</w:t>
        </w:r>
      </w:smartTag>
      <w:r w:rsidRPr="004A0A2C">
        <w:rPr>
          <w:sz w:val="24"/>
          <w:szCs w:val="24"/>
        </w:rPr>
        <w:t>. за номенклатурата на видовете строежи.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4 от 21 Май </w:t>
      </w:r>
      <w:smartTag w:uri="urn:schemas-microsoft-com:office:smarttags" w:element="metricconverter">
        <w:smartTagPr>
          <w:attr w:name="ProductID" w:val="2001 г"/>
        </w:smartTagPr>
        <w:r w:rsidRPr="004A0A2C">
          <w:rPr>
            <w:sz w:val="24"/>
            <w:szCs w:val="24"/>
          </w:rPr>
          <w:t>2001 г</w:t>
        </w:r>
      </w:smartTag>
      <w:r w:rsidRPr="004A0A2C">
        <w:rPr>
          <w:sz w:val="24"/>
          <w:szCs w:val="24"/>
        </w:rPr>
        <w:t>. за обхвата и съдържанието на инвестиционните проекти.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7 от 22 Декември </w:t>
      </w:r>
      <w:smartTag w:uri="urn:schemas-microsoft-com:office:smarttags" w:element="metricconverter">
        <w:smartTagPr>
          <w:attr w:name="ProductID" w:val="2003 г"/>
        </w:smartTagPr>
        <w:r w:rsidRPr="004A0A2C">
          <w:rPr>
            <w:sz w:val="24"/>
            <w:szCs w:val="24"/>
          </w:rPr>
          <w:t>2003 г</w:t>
        </w:r>
      </w:smartTag>
      <w:r w:rsidRPr="004A0A2C">
        <w:rPr>
          <w:sz w:val="24"/>
          <w:szCs w:val="24"/>
        </w:rPr>
        <w:t>.за правила и нормативи за устройство на отделни видове територии и устройствени зони..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РД-02-20-19 от 29 Декември </w:t>
      </w:r>
      <w:smartTag w:uri="urn:schemas-microsoft-com:office:smarttags" w:element="metricconverter">
        <w:smartTagPr>
          <w:attr w:name="ProductID" w:val="2011 г"/>
        </w:smartTagPr>
        <w:r w:rsidRPr="004A0A2C">
          <w:rPr>
            <w:sz w:val="24"/>
            <w:szCs w:val="24"/>
          </w:rPr>
          <w:t>2011 г</w:t>
        </w:r>
      </w:smartTag>
      <w:r w:rsidRPr="004A0A2C">
        <w:rPr>
          <w:sz w:val="24"/>
          <w:szCs w:val="24"/>
        </w:rPr>
        <w:t>. за проектиране на строителните конструкции на строежите чрез прилагане на европейската система за проектиране на строителни конструкции.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РД-02-20-2 от 27 Януари </w:t>
      </w:r>
      <w:smartTag w:uri="urn:schemas-microsoft-com:office:smarttags" w:element="metricconverter">
        <w:smartTagPr>
          <w:attr w:name="ProductID" w:val="2012 г"/>
        </w:smartTagPr>
        <w:r w:rsidRPr="004A0A2C">
          <w:rPr>
            <w:sz w:val="24"/>
            <w:szCs w:val="24"/>
          </w:rPr>
          <w:t>2012 г</w:t>
        </w:r>
      </w:smartTag>
      <w:r w:rsidRPr="004A0A2C">
        <w:rPr>
          <w:sz w:val="24"/>
          <w:szCs w:val="24"/>
        </w:rPr>
        <w:t>. за проектиране на сгради и съоръжения в земетръсни райони.</w:t>
      </w:r>
    </w:p>
    <w:p w:rsidR="00223593" w:rsidRPr="004A0A2C" w:rsidRDefault="00223593" w:rsidP="00223593">
      <w:pPr>
        <w:pStyle w:val="20"/>
        <w:shd w:val="clear" w:color="auto" w:fill="auto"/>
        <w:spacing w:after="0" w:line="269" w:lineRule="exact"/>
        <w:ind w:left="1480" w:firstLine="0"/>
        <w:jc w:val="left"/>
        <w:rPr>
          <w:sz w:val="24"/>
          <w:szCs w:val="24"/>
        </w:rPr>
      </w:pPr>
      <w:r w:rsidRPr="004A0A2C">
        <w:rPr>
          <w:sz w:val="24"/>
          <w:szCs w:val="24"/>
        </w:rPr>
        <w:t xml:space="preserve">Наредба № 2 от 22 Март </w:t>
      </w:r>
      <w:smartTag w:uri="urn:schemas-microsoft-com:office:smarttags" w:element="metricconverter">
        <w:smartTagPr>
          <w:attr w:name="ProductID" w:val="2004 г"/>
        </w:smartTagPr>
        <w:r w:rsidRPr="004A0A2C">
          <w:rPr>
            <w:sz w:val="24"/>
            <w:szCs w:val="24"/>
          </w:rPr>
          <w:t>2004 г</w:t>
        </w:r>
      </w:smartTag>
      <w:r w:rsidRPr="004A0A2C">
        <w:rPr>
          <w:sz w:val="24"/>
          <w:szCs w:val="24"/>
        </w:rPr>
        <w:t>. за минималните изисквания за здравословни и безопасни условия на труд при извършване на строителните и монтажни работи.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1з-1971 от 29 Октомври </w:t>
      </w:r>
      <w:smartTag w:uri="urn:schemas-microsoft-com:office:smarttags" w:element="metricconverter">
        <w:smartTagPr>
          <w:attr w:name="ProductID" w:val="2009 г"/>
        </w:smartTagPr>
        <w:r w:rsidRPr="004A0A2C">
          <w:rPr>
            <w:sz w:val="24"/>
            <w:szCs w:val="24"/>
          </w:rPr>
          <w:t>2009 г</w:t>
        </w:r>
      </w:smartTag>
      <w:r w:rsidRPr="004A0A2C">
        <w:rPr>
          <w:sz w:val="24"/>
          <w:szCs w:val="24"/>
        </w:rPr>
        <w:t>., за строително- технически правила и норми за осигуряване на безопасност при пожар.</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Наредба за управление на строителните отпадъци и за влагането на рециклирани строителни материали от 13.11.2012г.</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7 от </w:t>
      </w:r>
      <w:smartTag w:uri="urn:schemas-microsoft-com:office:smarttags" w:element="metricconverter">
        <w:smartTagPr>
          <w:attr w:name="ProductID" w:val="2004 г"/>
        </w:smartTagPr>
        <w:r w:rsidRPr="004A0A2C">
          <w:rPr>
            <w:sz w:val="24"/>
            <w:szCs w:val="24"/>
          </w:rPr>
          <w:t>2004 г</w:t>
        </w:r>
      </w:smartTag>
      <w:r w:rsidRPr="004A0A2C">
        <w:rPr>
          <w:sz w:val="24"/>
          <w:szCs w:val="24"/>
        </w:rPr>
        <w:t>. за енергийна ефективност, топлосъхранение и икономия на енергия в сгради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4 от 17 Юни </w:t>
      </w:r>
      <w:smartTag w:uri="urn:schemas-microsoft-com:office:smarttags" w:element="metricconverter">
        <w:smartTagPr>
          <w:attr w:name="ProductID" w:val="2005 г"/>
        </w:smartTagPr>
        <w:r w:rsidRPr="004A0A2C">
          <w:rPr>
            <w:sz w:val="24"/>
            <w:szCs w:val="24"/>
          </w:rPr>
          <w:t>2005 г</w:t>
        </w:r>
      </w:smartTag>
      <w:r w:rsidRPr="004A0A2C">
        <w:rPr>
          <w:sz w:val="24"/>
          <w:szCs w:val="24"/>
        </w:rPr>
        <w:t>. за проектиране, изграждане и експлоатация на сградни водопроводни и канализационни инсталации.</w:t>
      </w:r>
    </w:p>
    <w:p w:rsidR="00223593" w:rsidRPr="004A0A2C" w:rsidRDefault="00223593" w:rsidP="00223593">
      <w:pPr>
        <w:pStyle w:val="20"/>
        <w:numPr>
          <w:ilvl w:val="0"/>
          <w:numId w:val="2"/>
        </w:numPr>
        <w:shd w:val="clear" w:color="auto" w:fill="auto"/>
        <w:tabs>
          <w:tab w:val="left" w:pos="1472"/>
        </w:tabs>
        <w:spacing w:after="0" w:line="269" w:lineRule="exact"/>
        <w:ind w:left="1480" w:hanging="360"/>
        <w:jc w:val="left"/>
        <w:rPr>
          <w:sz w:val="24"/>
          <w:szCs w:val="24"/>
        </w:rPr>
      </w:pPr>
      <w:r w:rsidRPr="004A0A2C">
        <w:rPr>
          <w:sz w:val="24"/>
          <w:szCs w:val="24"/>
        </w:rPr>
        <w:t xml:space="preserve">Наредба № 3 от 9 Юни </w:t>
      </w:r>
      <w:smartTag w:uri="urn:schemas-microsoft-com:office:smarttags" w:element="metricconverter">
        <w:smartTagPr>
          <w:attr w:name="ProductID" w:val="2004 г"/>
        </w:smartTagPr>
        <w:r w:rsidRPr="004A0A2C">
          <w:rPr>
            <w:sz w:val="24"/>
            <w:szCs w:val="24"/>
          </w:rPr>
          <w:t>2004 г</w:t>
        </w:r>
      </w:smartTag>
      <w:r w:rsidRPr="004A0A2C">
        <w:rPr>
          <w:sz w:val="24"/>
          <w:szCs w:val="24"/>
        </w:rPr>
        <w:t>. за устройство на електрическите уредби и електропроводните линии.</w:t>
      </w:r>
    </w:p>
    <w:p w:rsidR="00223593" w:rsidRPr="004A0A2C" w:rsidRDefault="00223593" w:rsidP="00223593">
      <w:pPr>
        <w:pStyle w:val="20"/>
        <w:numPr>
          <w:ilvl w:val="0"/>
          <w:numId w:val="2"/>
        </w:numPr>
        <w:shd w:val="clear" w:color="auto" w:fill="auto"/>
        <w:tabs>
          <w:tab w:val="left" w:pos="1472"/>
        </w:tabs>
        <w:spacing w:after="240" w:line="269" w:lineRule="exact"/>
        <w:ind w:left="1480" w:hanging="360"/>
        <w:jc w:val="left"/>
        <w:rPr>
          <w:sz w:val="24"/>
          <w:szCs w:val="24"/>
        </w:rPr>
      </w:pPr>
      <w:r w:rsidRPr="004A0A2C">
        <w:rPr>
          <w:sz w:val="24"/>
          <w:szCs w:val="24"/>
        </w:rPr>
        <w:t xml:space="preserve">Наредба №15 от 28 Юли </w:t>
      </w:r>
      <w:smartTag w:uri="urn:schemas-microsoft-com:office:smarttags" w:element="metricconverter">
        <w:smartTagPr>
          <w:attr w:name="ProductID" w:val="2005 г"/>
        </w:smartTagPr>
        <w:r w:rsidRPr="004A0A2C">
          <w:rPr>
            <w:sz w:val="24"/>
            <w:szCs w:val="24"/>
          </w:rPr>
          <w:t>2005 г</w:t>
        </w:r>
      </w:smartTag>
      <w:r w:rsidRPr="004A0A2C">
        <w:rPr>
          <w:sz w:val="24"/>
          <w:szCs w:val="24"/>
        </w:rPr>
        <w:t>.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223593" w:rsidRPr="004A0A2C" w:rsidRDefault="00223593" w:rsidP="00C975CD">
      <w:pPr>
        <w:pStyle w:val="20"/>
        <w:shd w:val="clear" w:color="auto" w:fill="auto"/>
        <w:spacing w:after="0" w:line="269" w:lineRule="exact"/>
        <w:ind w:firstLine="708"/>
        <w:rPr>
          <w:sz w:val="24"/>
          <w:szCs w:val="24"/>
        </w:rPr>
      </w:pPr>
      <w:r w:rsidRPr="004A0A2C">
        <w:rPr>
          <w:sz w:val="24"/>
          <w:szCs w:val="24"/>
        </w:rPr>
        <w:t>Проектите трябва да отговарят на действащото законодателство и Заданието за проектиране. При възлагането на всеки отделен договор в рамките на споразумението Възложителят ще конкретизира в индивидуално задание изискванията към конкретната разработка, обем и съдържание на проекта, както и ще предостави наличната текстова, таблична, графична и друга информация, необходима за работата на изпълнителя, в т.ч. типов проект, технически паспорт, доклад от енергийното обследване, кадастрална информация и др.</w:t>
      </w:r>
    </w:p>
    <w:p w:rsidR="0053503E" w:rsidRPr="004A0A2C" w:rsidRDefault="0053503E" w:rsidP="00223593">
      <w:pPr>
        <w:pStyle w:val="20"/>
        <w:shd w:val="clear" w:color="auto" w:fill="auto"/>
        <w:spacing w:after="0" w:line="269" w:lineRule="exact"/>
        <w:ind w:firstLine="720"/>
        <w:rPr>
          <w:sz w:val="24"/>
          <w:szCs w:val="24"/>
        </w:rPr>
      </w:pPr>
    </w:p>
    <w:p w:rsidR="0053503E" w:rsidRPr="004A0A2C" w:rsidRDefault="0053503E" w:rsidP="0053503E">
      <w:pPr>
        <w:autoSpaceDE w:val="0"/>
        <w:autoSpaceDN w:val="0"/>
        <w:adjustRightInd w:val="0"/>
        <w:spacing w:after="0" w:line="240" w:lineRule="auto"/>
        <w:jc w:val="both"/>
        <w:rPr>
          <w:rFonts w:ascii="Times New Roman" w:eastAsia="Times New Roman" w:hAnsi="Times New Roman"/>
          <w:b/>
          <w:bCs/>
          <w:sz w:val="24"/>
          <w:szCs w:val="24"/>
          <w:lang w:val="bg-BG" w:eastAsia="bg-BG"/>
        </w:rPr>
      </w:pPr>
      <w:r w:rsidRPr="004A0A2C">
        <w:rPr>
          <w:rFonts w:ascii="Times New Roman" w:eastAsia="Times New Roman" w:hAnsi="Times New Roman"/>
          <w:b/>
          <w:bCs/>
          <w:sz w:val="24"/>
          <w:szCs w:val="24"/>
          <w:lang w:val="bg-BG" w:eastAsia="bg-BG"/>
        </w:rPr>
        <w:t>2. Изисквания за изпълнение на поръчката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lastRenderedPageBreak/>
        <w:t xml:space="preserve">При изпълнението на поръчката, Изпълнителят следва да спазва действащата приложима нормативна и поднормативна уредба.Инвестиционните проекти се възлагат на основание чл. 139, ал. 1, т. 3 и ал. 2 от ЗУТ,във връзка с чл. 15 от ЗЕЕ.Инвестиционните проекти следва да се изработят в обхвата и съдържанието, съответстващи на фазата на възлагане, съгласно изискванията на Наредба № 4 от </w:t>
      </w:r>
      <w:smartTag w:uri="urn:schemas-microsoft-com:office:smarttags" w:element="metricconverter">
        <w:smartTagPr>
          <w:attr w:name="ProductID" w:val="2001 г"/>
        </w:smartTagPr>
        <w:r w:rsidRPr="004A0A2C">
          <w:rPr>
            <w:rFonts w:ascii="Times New Roman" w:eastAsia="Times New Roman" w:hAnsi="Times New Roman"/>
            <w:sz w:val="24"/>
            <w:szCs w:val="24"/>
            <w:lang w:val="bg-BG" w:eastAsia="bg-BG"/>
          </w:rPr>
          <w:t>2001 г</w:t>
        </w:r>
      </w:smartTag>
      <w:r w:rsidRPr="004A0A2C">
        <w:rPr>
          <w:rFonts w:ascii="Times New Roman" w:eastAsia="Times New Roman" w:hAnsi="Times New Roman"/>
          <w:sz w:val="24"/>
          <w:szCs w:val="24"/>
          <w:lang w:val="bg-BG" w:eastAsia="bg-BG"/>
        </w:rPr>
        <w:t>. за обхвата и съдържанието на инвестиционните проекти и специфичните изисквания на проекта.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Предмет на изработване на инвестиционните проекти са проектните части, за които с обследването за енергийна ефективност са идентифицирани и предписани СМР за подобряване на енергийните характеристики на отделни елементи на сградите, разглеждани като интегрирани системи, които разходват енергия.СМР с енергоспестяващ ефект и съпътстващите мерки ще се изпълнят всъответствие с оценените за съответствие, съгласувани и одобрени инвестиционни проектина сградите, за които е издадено разрешение за строеж при условията и по реда на ЗУТ.</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Работните проекти подлежат на процедура по съгласуване и одобряване, приусловията и по реда на ЗУТ, в т. ч. издаване на разрешения за строеж.</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В част Архитектурна на работените проекти, Изпълнителят следва да предложи новоархитектурно-художествено естетическо решение, съобразно със състоянието на сградата: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съответно оформяне на фасадите, във връзка с предписаните ЕСМ, в т. ч. напредпазните парапети на прозорци, балкони/лоджии, цветарници и др. фасадни</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елементи;</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членение и отваряемост на новата дограма;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затваряне/остъкляване на балкони/лоджии към самостоятелните обекти, означени</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като втори етап;</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разположение на климатизаторите (съобразено и с начина на отвеждане наконденза), сателитните антени и др., означени като втори етап;</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цветово решение.</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За дограмата следва да се изработи Спецификация на дограмата по самостоятелниобекти, етажи и фасади.Членението на новата дограма следва да е съобразена с функционалнотопредназначение на помещенията, местоположението и фасадно решение, при оптималнамаксимална отваряемост и двуплоскостно отваряне.</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Проектните документации следва да включват и всички нормативно изискванипредвиждания, съгласно действащата нормативна уредба, които следва да се означат като</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втори етап, ако не са допустими за финансиране по проекта.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 xml:space="preserve">Част Енергийна ефективност на проектите следва да се разработят в обхват исъдържание, съгласно изискванията на Наредба № 7 от </w:t>
      </w:r>
      <w:smartTag w:uri="urn:schemas-microsoft-com:office:smarttags" w:element="metricconverter">
        <w:smartTagPr>
          <w:attr w:name="ProductID" w:val="2004 г"/>
        </w:smartTagPr>
        <w:r w:rsidRPr="004A0A2C">
          <w:rPr>
            <w:rFonts w:ascii="Times New Roman" w:eastAsia="Times New Roman" w:hAnsi="Times New Roman"/>
            <w:sz w:val="24"/>
            <w:szCs w:val="24"/>
            <w:lang w:val="bg-BG" w:eastAsia="bg-BG"/>
          </w:rPr>
          <w:t>2004 г</w:t>
        </w:r>
      </w:smartTag>
      <w:r w:rsidRPr="004A0A2C">
        <w:rPr>
          <w:rFonts w:ascii="Times New Roman" w:eastAsia="Times New Roman" w:hAnsi="Times New Roman"/>
          <w:sz w:val="24"/>
          <w:szCs w:val="24"/>
          <w:lang w:val="bg-BG" w:eastAsia="bg-BG"/>
        </w:rPr>
        <w:t>. за енергийна ефективност,топлосъхранение и икономия на енергия в сгради, издадена на основание ЗУТ.</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При разработването на част Енергийна ефективност на инвестиционните проекти,класът на енергопотребление на сградата не може да бъде по-малък от енергийния клас,посочен и съответстващ на специфичния годишен разход на енергия в колона „след ЕСМ“</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на стр. 1 от сертификата.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За част Архитектурна и част Енергийна ефективност задължително се разработватработни монтажни детайли. Към част Конст</w:t>
      </w:r>
      <w:r w:rsidR="00BE0E90" w:rsidRPr="004A0A2C">
        <w:rPr>
          <w:rFonts w:ascii="Times New Roman" w:eastAsia="Times New Roman" w:hAnsi="Times New Roman"/>
          <w:sz w:val="24"/>
          <w:szCs w:val="24"/>
          <w:lang w:val="bg-BG" w:eastAsia="bg-BG"/>
        </w:rPr>
        <w:t>руктивна</w:t>
      </w:r>
      <w:r w:rsidRPr="004A0A2C">
        <w:rPr>
          <w:rFonts w:ascii="Times New Roman" w:eastAsia="Times New Roman" w:hAnsi="Times New Roman"/>
          <w:sz w:val="24"/>
          <w:szCs w:val="24"/>
          <w:lang w:val="bg-BG" w:eastAsia="bg-BG"/>
        </w:rPr>
        <w:t xml:space="preserve"> следва дасе разработят работни монтажни детайли за изпълнението на предписаните ЕСМ.</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Част Конструк</w:t>
      </w:r>
      <w:r w:rsidR="00BE0E90" w:rsidRPr="004A0A2C">
        <w:rPr>
          <w:rFonts w:ascii="Times New Roman" w:eastAsia="Times New Roman" w:hAnsi="Times New Roman"/>
          <w:sz w:val="24"/>
          <w:szCs w:val="24"/>
          <w:lang w:val="bg-BG" w:eastAsia="bg-BG"/>
        </w:rPr>
        <w:t xml:space="preserve">тивна </w:t>
      </w:r>
      <w:r w:rsidRPr="004A0A2C">
        <w:rPr>
          <w:rFonts w:ascii="Times New Roman" w:eastAsia="Times New Roman" w:hAnsi="Times New Roman"/>
          <w:sz w:val="24"/>
          <w:szCs w:val="24"/>
          <w:lang w:val="bg-BG" w:eastAsia="bg-BG"/>
        </w:rPr>
        <w:t>следва да се подпише и подпечатаосвен от изготвилия го инженер-конструктор и от лицето, упражняващо техническиконтрол по част Конструктивна.</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Всички части на проектите следва да се разработят, подпишат и съгласуват отпроектантите от екипа с правоспособност да изработват съответните части, съгласно Законаза камарата на архитектите и инженерите в инвестиционното проектиране.</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lastRenderedPageBreak/>
        <w:t>Към изработените проекти по съответните части следва де се приложат копия отвалидни удостоверения за правоспособност, заверени „Вярно с оригинала“.Водещите технически параметри при изработването на работните проекти, в т.ч.детайлите за полагане на топлинната изолация и монтажа на новата дограма са енергийните</w:t>
      </w:r>
      <w:r w:rsidR="00BE0E90" w:rsidRPr="004A0A2C">
        <w:rPr>
          <w:rFonts w:ascii="Times New Roman" w:eastAsia="Times New Roman" w:hAnsi="Times New Roman"/>
          <w:sz w:val="24"/>
          <w:szCs w:val="24"/>
          <w:lang w:val="bg-BG" w:eastAsia="bg-BG"/>
        </w:rPr>
        <w:t xml:space="preserve"> показатели </w:t>
      </w:r>
      <w:r w:rsidRPr="004A0A2C">
        <w:rPr>
          <w:rFonts w:ascii="Times New Roman" w:eastAsia="Times New Roman" w:hAnsi="Times New Roman"/>
          <w:sz w:val="24"/>
          <w:szCs w:val="24"/>
          <w:lang w:val="bg-BG" w:eastAsia="bg-BG"/>
        </w:rPr>
        <w:t>за сградните ограждащи конструкции и елементи, изчислени в енергийнотообследване, както и енергийното потребление на сградите след изпълнение на ЕСМ.</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Архитектурно-строителните монтажни детайли следва да се изработят за всичкихарактерни и специфични части и елементи на ограждащата конструкция на сградата и др.характерни фасадни елементи, включително архитектурното оформление, съобразено срезултата от предвидените енергоспестяващи мерки.</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Архитектурно-строителните монтажни детайли включват структурата настроителните елементи след изпълнение на ЕСМ, дебелините на слоевете, вида настроителните материали, коефициентите на топлопроводност, на база на проучване отизпитване на строителни материали и др.</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Архитектурно-строителните монтажни детайли визуализират начина наизпълнението/монтажа на топлоизолационни системи в сградите, монтажа при специфичноизпълнение и на другите съпътстващи СМР в сградите, които подлежат на обновяване.</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Архитектурно-строителните монтажни детайли се прилагат към всяка от проектнитечасти Архитектурна и Енергийна ефективност.</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Технологията на изпълнение на видовете строителни работи, в т. ч. топлинната</w:t>
      </w:r>
      <w:r w:rsidR="00046101">
        <w:rPr>
          <w:rFonts w:ascii="Times New Roman" w:eastAsia="Times New Roman" w:hAnsi="Times New Roman"/>
          <w:sz w:val="24"/>
          <w:szCs w:val="24"/>
          <w:lang w:eastAsia="bg-BG"/>
        </w:rPr>
        <w:t xml:space="preserve"> </w:t>
      </w:r>
      <w:r w:rsidRPr="004A0A2C">
        <w:rPr>
          <w:rFonts w:ascii="Times New Roman" w:eastAsia="Times New Roman" w:hAnsi="Times New Roman"/>
          <w:sz w:val="24"/>
          <w:szCs w:val="24"/>
          <w:lang w:val="bg-BG" w:eastAsia="bg-BG"/>
        </w:rPr>
        <w:t>изолация, подмяната на дограмата, оформянето на топлинната изолация около прозорци,врати и др. следва да се опише подробно в обяснителните записки на проектните части.</w:t>
      </w:r>
    </w:p>
    <w:p w:rsidR="0053503E" w:rsidRPr="004A0A2C" w:rsidRDefault="0053503E" w:rsidP="00BE0E9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При изработването на архитектурно-строителните детайли следва да се спазватизискванията на Глава четиринадесета „Част енергийна ефективност на инвестиционнияпроект” от Наредба № 4 за обхвата и съдържанието на инвестиционните проекти, като вописанието за изпълнение и монтаж се избягват фирмените наименования на продуктите и</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се използват неутрални и/или нормативно определени наименования.</w:t>
      </w:r>
    </w:p>
    <w:p w:rsidR="0053503E" w:rsidRPr="004A0A2C" w:rsidRDefault="0053503E" w:rsidP="00356188">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За постигане на съгласуваност и съответствие на инженерните дейности пообследванията на сградата с процеса на проектиране, при изработване на проекта испецификацията на новата дограма на сградата, която ще се монтира на база на работнияинвестиционен проект, следва да се използват означенията на отделните типове итипоразмери на дограмата, посочени в обследването за енергийна ефективност итехническото заснемане. Същото изискване важи и за означенията на самостоятелнитеобекти и типовете стени в сградата и Количествената и Количествено-стойностната сметки.</w:t>
      </w:r>
    </w:p>
    <w:p w:rsidR="0053503E" w:rsidRPr="004A0A2C" w:rsidRDefault="00C975CD" w:rsidP="00356188">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 xml:space="preserve">Част </w:t>
      </w:r>
      <w:r w:rsidR="0053503E" w:rsidRPr="004A0A2C">
        <w:rPr>
          <w:rFonts w:ascii="Times New Roman" w:eastAsia="Times New Roman" w:hAnsi="Times New Roman"/>
          <w:sz w:val="24"/>
          <w:szCs w:val="24"/>
          <w:lang w:val="bg-BG" w:eastAsia="bg-BG"/>
        </w:rPr>
        <w:t>Архитектурна следва да включва техническите характеристики на строителнитематериали и изделия, които следва да съответстват на препоръчаните техническихарактеристики в енергийното обследване на сградите за постигане на енергийнитехарактеристики.</w:t>
      </w:r>
    </w:p>
    <w:p w:rsidR="0053503E" w:rsidRPr="004A0A2C" w:rsidRDefault="0053503E" w:rsidP="00C975C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С измерванията, изчисленията и предвидените строителни продукти следва да седокаже осигуряването на изискванията по чл. 169 от ЗУТ.Техническите характеристики на предвидените в работните проекти строителнипродукти и материали следва да съответстват на заложените изисквания в индикативнитебюджети на сградите.</w:t>
      </w:r>
    </w:p>
    <w:p w:rsidR="0053503E" w:rsidRPr="004A0A2C" w:rsidRDefault="0053503E" w:rsidP="00356188">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4A0A2C">
        <w:rPr>
          <w:rFonts w:ascii="Times New Roman" w:eastAsia="Times New Roman" w:hAnsi="Times New Roman"/>
          <w:sz w:val="24"/>
          <w:szCs w:val="24"/>
          <w:lang w:val="bg-BG" w:eastAsia="bg-BG"/>
        </w:rPr>
        <w:t>В изпълнение на своите задължения Изпълнителите следва да:</w:t>
      </w:r>
    </w:p>
    <w:p w:rsidR="0053503E" w:rsidRPr="004A0A2C" w:rsidRDefault="0053503E" w:rsidP="00356188">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изработят в необходимия нормативен обхват и съдържание инвестиционните</w:t>
      </w:r>
      <w:r w:rsidR="00046101">
        <w:rPr>
          <w:rFonts w:ascii="Times New Roman" w:eastAsia="Times New Roman" w:hAnsi="Times New Roman"/>
          <w:sz w:val="24"/>
          <w:szCs w:val="24"/>
          <w:lang w:eastAsia="bg-BG"/>
        </w:rPr>
        <w:t xml:space="preserve"> </w:t>
      </w:r>
      <w:r w:rsidRPr="004A0A2C">
        <w:rPr>
          <w:rFonts w:ascii="Times New Roman" w:eastAsia="Times New Roman" w:hAnsi="Times New Roman"/>
          <w:sz w:val="24"/>
          <w:szCs w:val="24"/>
          <w:lang w:val="bg-BG" w:eastAsia="bg-BG"/>
        </w:rPr>
        <w:t>проекти за всяка възложена сграда, по предвидените в поръчката и в настоящата</w:t>
      </w:r>
      <w:r w:rsidR="00046101">
        <w:rPr>
          <w:rFonts w:ascii="Times New Roman" w:eastAsia="Times New Roman" w:hAnsi="Times New Roman"/>
          <w:sz w:val="24"/>
          <w:szCs w:val="24"/>
          <w:lang w:eastAsia="bg-BG"/>
        </w:rPr>
        <w:t xml:space="preserve"> </w:t>
      </w:r>
      <w:r w:rsidRPr="004A0A2C">
        <w:rPr>
          <w:rFonts w:ascii="Times New Roman" w:eastAsia="Times New Roman" w:hAnsi="Times New Roman"/>
          <w:sz w:val="24"/>
          <w:szCs w:val="24"/>
          <w:lang w:val="bg-BG" w:eastAsia="bg-BG"/>
        </w:rPr>
        <w:t>техническа спецификация проектни части, чрез екип от правоспособни</w:t>
      </w:r>
      <w:r w:rsidR="00046101">
        <w:rPr>
          <w:rFonts w:ascii="Times New Roman" w:eastAsia="Times New Roman" w:hAnsi="Times New Roman"/>
          <w:sz w:val="24"/>
          <w:szCs w:val="24"/>
          <w:lang w:eastAsia="bg-BG"/>
        </w:rPr>
        <w:t xml:space="preserve"> </w:t>
      </w:r>
      <w:r w:rsidRPr="004A0A2C">
        <w:rPr>
          <w:rFonts w:ascii="Times New Roman" w:eastAsia="Times New Roman" w:hAnsi="Times New Roman"/>
          <w:sz w:val="24"/>
          <w:szCs w:val="24"/>
          <w:lang w:val="bg-BG" w:eastAsia="bg-BG"/>
        </w:rPr>
        <w:t>проектанти – физически лица с доказан професионален опит и технически</w:t>
      </w:r>
      <w:r w:rsidR="00046101">
        <w:rPr>
          <w:rFonts w:ascii="Times New Roman" w:eastAsia="Times New Roman" w:hAnsi="Times New Roman"/>
          <w:sz w:val="24"/>
          <w:szCs w:val="24"/>
          <w:lang w:eastAsia="bg-BG"/>
        </w:rPr>
        <w:t xml:space="preserve"> </w:t>
      </w:r>
      <w:r w:rsidRPr="004A0A2C">
        <w:rPr>
          <w:rFonts w:ascii="Times New Roman" w:eastAsia="Times New Roman" w:hAnsi="Times New Roman"/>
          <w:sz w:val="24"/>
          <w:szCs w:val="24"/>
          <w:lang w:val="bg-BG" w:eastAsia="bg-BG"/>
        </w:rPr>
        <w:t>компетентности, отговарящи на изискванията на ЗУТ, на Закона за камарите наархитектите и инженерите в инвестиционното проектиране, както и наминималните изисквания на Възложителя, посочени в поканата и в Изискваниякъм участниците от документацията за участие в настоящата процедура;</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lastRenderedPageBreak/>
        <w:t xml:space="preserve">- </w:t>
      </w:r>
      <w:r w:rsidRPr="004A0A2C">
        <w:rPr>
          <w:rFonts w:ascii="Times New Roman" w:eastAsia="Times New Roman" w:hAnsi="Times New Roman"/>
          <w:sz w:val="24"/>
          <w:szCs w:val="24"/>
          <w:lang w:val="bg-BG" w:eastAsia="bg-BG"/>
        </w:rPr>
        <w:t>уведомява Възложителя своевременно за всички възникнали въпроси в хода наизработването на проектите, свързани с възможните технически решения заизпълнение, с цел определяне на конкретното решение от Възложителя;</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изпълни качествено и в срок препоръките на Възложителя, собствениците иобщинската администрация в процедурата по съгласуване и одобряване напроекта и издаване на разрешение за строеж при условията и по реда на ЗУТ;</w:t>
      </w:r>
    </w:p>
    <w:p w:rsidR="0053503E" w:rsidRPr="004A0A2C" w:rsidRDefault="0053503E" w:rsidP="0053503E">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b/>
          <w:bCs/>
          <w:sz w:val="24"/>
          <w:szCs w:val="24"/>
          <w:lang w:val="bg-BG" w:eastAsia="bg-BG"/>
        </w:rPr>
        <w:t xml:space="preserve">- </w:t>
      </w:r>
      <w:r w:rsidRPr="004A0A2C">
        <w:rPr>
          <w:rFonts w:ascii="Times New Roman" w:eastAsia="Times New Roman" w:hAnsi="Times New Roman"/>
          <w:sz w:val="24"/>
          <w:szCs w:val="24"/>
          <w:lang w:val="bg-BG" w:eastAsia="bg-BG"/>
        </w:rPr>
        <w:t>упражнява авторски надзор по време на СМР за всяка възложена сграда.</w:t>
      </w:r>
    </w:p>
    <w:p w:rsidR="0053503E" w:rsidRPr="004A0A2C" w:rsidRDefault="0053503E" w:rsidP="00356188">
      <w:pPr>
        <w:autoSpaceDE w:val="0"/>
        <w:autoSpaceDN w:val="0"/>
        <w:adjustRightInd w:val="0"/>
        <w:spacing w:after="0" w:line="240" w:lineRule="auto"/>
        <w:jc w:val="both"/>
        <w:rPr>
          <w:rFonts w:ascii="Times New Roman" w:eastAsia="Times New Roman" w:hAnsi="Times New Roman"/>
          <w:sz w:val="24"/>
          <w:szCs w:val="24"/>
          <w:lang w:val="bg-BG" w:eastAsia="bg-BG"/>
        </w:rPr>
      </w:pPr>
      <w:r w:rsidRPr="004A0A2C">
        <w:rPr>
          <w:rFonts w:ascii="Times New Roman" w:hAnsi="Times New Roman"/>
          <w:b/>
          <w:bCs/>
          <w:sz w:val="24"/>
          <w:szCs w:val="24"/>
          <w:lang w:val="bg-BG" w:eastAsia="bg-BG"/>
        </w:rPr>
        <w:t xml:space="preserve">- </w:t>
      </w:r>
      <w:r w:rsidRPr="004A0A2C">
        <w:rPr>
          <w:rFonts w:ascii="Times New Roman" w:hAnsi="Times New Roman"/>
          <w:sz w:val="24"/>
          <w:szCs w:val="24"/>
          <w:lang w:val="bg-BG" w:eastAsia="bg-BG"/>
        </w:rPr>
        <w:t>осигури необходимата организация за ефективна комуникация на своя екип впроцеса на проектиране и изпълнение на авторския надзор по време наизпълнението на СМР, съгласно законовите изисквания и специфичнитеизисквания на проекта и Възложителя</w:t>
      </w:r>
      <w:r w:rsidRPr="004A0A2C">
        <w:rPr>
          <w:rFonts w:ascii="Times New Roman" w:hAnsi="Times New Roman"/>
          <w:lang w:val="bg-BG" w:eastAsia="bg-BG"/>
        </w:rPr>
        <w:t>.</w:t>
      </w:r>
    </w:p>
    <w:p w:rsidR="00F42824" w:rsidRPr="004A0A2C" w:rsidRDefault="00F42824" w:rsidP="00223593">
      <w:pPr>
        <w:pStyle w:val="20"/>
        <w:shd w:val="clear" w:color="auto" w:fill="auto"/>
        <w:spacing w:after="0" w:line="269" w:lineRule="exact"/>
        <w:ind w:firstLine="720"/>
        <w:rPr>
          <w:sz w:val="24"/>
          <w:szCs w:val="24"/>
        </w:rPr>
      </w:pPr>
    </w:p>
    <w:p w:rsidR="002374EC" w:rsidRPr="004A0A2C" w:rsidRDefault="00B67455" w:rsidP="00F42824">
      <w:pPr>
        <w:pStyle w:val="10"/>
        <w:spacing w:after="120"/>
        <w:ind w:left="0"/>
        <w:jc w:val="both"/>
        <w:rPr>
          <w:b/>
        </w:rPr>
      </w:pPr>
      <w:r w:rsidRPr="004A0A2C">
        <w:rPr>
          <w:b/>
          <w:lang w:val="ru-RU"/>
        </w:rPr>
        <w:t>3</w:t>
      </w:r>
      <w:r w:rsidR="00F42824" w:rsidRPr="004A0A2C">
        <w:rPr>
          <w:b/>
          <w:lang w:val="ru-RU"/>
        </w:rPr>
        <w:t xml:space="preserve">. </w:t>
      </w:r>
      <w:r w:rsidR="002374EC" w:rsidRPr="004A0A2C">
        <w:rPr>
          <w:b/>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355"/>
        <w:gridCol w:w="3181"/>
        <w:gridCol w:w="5112"/>
      </w:tblGrid>
      <w:tr w:rsidR="002374EC" w:rsidRPr="004A0A2C">
        <w:trPr>
          <w:trHeight w:val="547"/>
          <w:tblCellSpacing w:w="28" w:type="dxa"/>
        </w:trPr>
        <w:tc>
          <w:tcPr>
            <w:tcW w:w="579" w:type="pct"/>
            <w:gridSpan w:val="2"/>
            <w:shd w:val="clear" w:color="auto" w:fill="92D050"/>
            <w:vAlign w:val="center"/>
          </w:tcPr>
          <w:p w:rsidR="002374EC" w:rsidRPr="004A0A2C" w:rsidRDefault="002374EC" w:rsidP="002374EC">
            <w:pPr>
              <w:spacing w:after="120" w:line="240" w:lineRule="auto"/>
              <w:jc w:val="center"/>
              <w:rPr>
                <w:rFonts w:ascii="Times New Roman" w:eastAsia="Times New Roman" w:hAnsi="Times New Roman"/>
                <w:b/>
                <w:sz w:val="20"/>
                <w:szCs w:val="20"/>
                <w:lang w:val="bg-BG" w:eastAsia="bg-BG"/>
              </w:rPr>
            </w:pPr>
            <w:r w:rsidRPr="004A0A2C">
              <w:rPr>
                <w:rFonts w:ascii="Times New Roman" w:eastAsia="Times New Roman" w:hAnsi="Times New Roman"/>
                <w:b/>
                <w:sz w:val="20"/>
                <w:szCs w:val="20"/>
                <w:lang w:val="bg-BG" w:eastAsia="bg-BG"/>
              </w:rPr>
              <w:t>Таблица 1</w:t>
            </w:r>
          </w:p>
        </w:tc>
        <w:tc>
          <w:tcPr>
            <w:tcW w:w="4335" w:type="pct"/>
            <w:gridSpan w:val="2"/>
            <w:shd w:val="clear" w:color="auto" w:fill="92D050"/>
            <w:vAlign w:val="center"/>
          </w:tcPr>
          <w:p w:rsidR="002374EC" w:rsidRPr="004A0A2C" w:rsidRDefault="002374EC" w:rsidP="002374EC">
            <w:pPr>
              <w:spacing w:after="120" w:line="240" w:lineRule="auto"/>
              <w:ind w:left="57" w:right="28"/>
              <w:jc w:val="both"/>
              <w:rPr>
                <w:rFonts w:ascii="Times New Roman" w:eastAsia="Arial" w:hAnsi="Times New Roman"/>
                <w:b/>
                <w:sz w:val="20"/>
                <w:szCs w:val="20"/>
                <w:lang w:val="bg-BG" w:eastAsia="bg-BG"/>
              </w:rPr>
            </w:pPr>
            <w:r w:rsidRPr="004A0A2C">
              <w:rPr>
                <w:rFonts w:ascii="Times New Roman" w:eastAsia="Arial" w:hAnsi="Times New Roman"/>
                <w:b/>
                <w:sz w:val="20"/>
                <w:szCs w:val="20"/>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2374EC" w:rsidRPr="004A0A2C">
        <w:trPr>
          <w:trHeight w:val="105"/>
          <w:tblCellSpacing w:w="28" w:type="dxa"/>
        </w:trPr>
        <w:tc>
          <w:tcPr>
            <w:tcW w:w="4943" w:type="pct"/>
            <w:gridSpan w:val="4"/>
            <w:shd w:val="clear" w:color="auto" w:fill="92D050"/>
            <w:vAlign w:val="center"/>
          </w:tcPr>
          <w:p w:rsidR="002374EC" w:rsidRPr="004A0A2C" w:rsidRDefault="002374EC" w:rsidP="002374EC">
            <w:pPr>
              <w:spacing w:after="120" w:line="240" w:lineRule="auto"/>
              <w:jc w:val="both"/>
              <w:rPr>
                <w:rFonts w:ascii="Times New Roman" w:hAnsi="Times New Roman"/>
                <w:b/>
                <w:sz w:val="20"/>
                <w:szCs w:val="20"/>
                <w:lang w:val="bg-BG"/>
              </w:rPr>
            </w:pPr>
            <w:r w:rsidRPr="004A0A2C">
              <w:rPr>
                <w:rFonts w:ascii="Times New Roman" w:hAnsi="Times New Roman"/>
                <w:b/>
                <w:sz w:val="20"/>
                <w:szCs w:val="20"/>
                <w:lang w:val="bg-BG"/>
              </w:rPr>
              <w:t>А. Продуктови области, които са обхванати от Регламент (ЕС) № 305/2011 г.</w:t>
            </w:r>
          </w:p>
        </w:tc>
      </w:tr>
      <w:tr w:rsidR="002374EC" w:rsidRPr="004A0A2C">
        <w:trPr>
          <w:trHeight w:val="105"/>
          <w:tblCellSpacing w:w="28" w:type="dxa"/>
        </w:trPr>
        <w:tc>
          <w:tcPr>
            <w:tcW w:w="419" w:type="pct"/>
            <w:shd w:val="clear" w:color="auto" w:fill="92D050"/>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Код на област*</w:t>
            </w:r>
          </w:p>
        </w:tc>
        <w:tc>
          <w:tcPr>
            <w:tcW w:w="1833" w:type="pct"/>
            <w:gridSpan w:val="2"/>
            <w:shd w:val="clear" w:color="auto" w:fill="92D050"/>
            <w:vAlign w:val="center"/>
          </w:tcPr>
          <w:p w:rsidR="002374EC" w:rsidRPr="004A0A2C" w:rsidRDefault="002374EC" w:rsidP="002374EC">
            <w:pPr>
              <w:spacing w:after="120" w:line="240" w:lineRule="auto"/>
              <w:jc w:val="center"/>
              <w:rPr>
                <w:rFonts w:ascii="Times New Roman" w:hAnsi="Times New Roman"/>
                <w:b/>
                <w:sz w:val="20"/>
                <w:szCs w:val="20"/>
                <w:lang w:val="bg-BG"/>
              </w:rPr>
            </w:pPr>
            <w:r w:rsidRPr="004A0A2C">
              <w:rPr>
                <w:rFonts w:ascii="Times New Roman" w:hAnsi="Times New Roman"/>
                <w:b/>
                <w:sz w:val="20"/>
                <w:szCs w:val="20"/>
                <w:lang w:val="bg-BG"/>
              </w:rPr>
              <w:t>Продуктова област</w:t>
            </w:r>
          </w:p>
        </w:tc>
        <w:tc>
          <w:tcPr>
            <w:tcW w:w="2634" w:type="pct"/>
            <w:shd w:val="clear" w:color="auto" w:fill="92D050"/>
            <w:vAlign w:val="center"/>
          </w:tcPr>
          <w:p w:rsidR="002374EC" w:rsidRPr="004A0A2C" w:rsidRDefault="002374EC" w:rsidP="002374EC">
            <w:pPr>
              <w:spacing w:after="120" w:line="240" w:lineRule="auto"/>
              <w:jc w:val="center"/>
              <w:rPr>
                <w:rFonts w:ascii="Times New Roman" w:hAnsi="Times New Roman"/>
                <w:b/>
                <w:sz w:val="20"/>
                <w:szCs w:val="20"/>
                <w:lang w:val="bg-BG"/>
              </w:rPr>
            </w:pPr>
            <w:r w:rsidRPr="004A0A2C">
              <w:rPr>
                <w:rFonts w:ascii="Times New Roman" w:hAnsi="Times New Roman"/>
                <w:b/>
                <w:sz w:val="20"/>
                <w:szCs w:val="20"/>
                <w:lang w:val="bg-BG"/>
              </w:rPr>
              <w:t>Връзка с показатели за разход на енергия от наредбата за енергийните характеристики на сградите</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прозорците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топлопреминаване към околната среда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инфилтрация на външен въздух (kW)</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4</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Продукти за топлоизолация. Комбинирани изолационни комплекти/системи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външните стени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топлопреминаване към околната среда (kW)</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14</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Дървесни плочи (панели) и елементи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външните стени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17</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външните стени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топлопреминаване към околната среда (kW)</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22</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прозорците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покрива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инфилтрация на външен въздух (kW)</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25</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Строителни лепила</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топлопреминаване през външните стени (W/ 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K)</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топлинни загуби от топлопреминаване към околната среда (kW)</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27</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 xml:space="preserve">Устройства за отопление  (отоплителни </w:t>
            </w:r>
            <w:r w:rsidRPr="004A0A2C">
              <w:rPr>
                <w:rFonts w:ascii="Times New Roman" w:hAnsi="Times New Roman"/>
                <w:sz w:val="20"/>
                <w:szCs w:val="20"/>
                <w:lang w:val="bg-BG"/>
              </w:rPr>
              <w:lastRenderedPageBreak/>
              <w:t>тела от всякакъв тип като елементи от система)</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lastRenderedPageBreak/>
              <w:t xml:space="preserve">- коефициент на полезно действие на преноса на топлина </w:t>
            </w:r>
            <w:r w:rsidRPr="004A0A2C">
              <w:rPr>
                <w:rFonts w:ascii="Times New Roman" w:hAnsi="Times New Roman"/>
                <w:sz w:val="20"/>
                <w:szCs w:val="20"/>
                <w:lang w:val="bg-BG"/>
              </w:rPr>
              <w:lastRenderedPageBreak/>
              <w:t>от източника до отоплявания и/ или охлаждания обем на сградата (%);</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 коефициент на полезно действие на генератора на топлина и/ или студ (%);</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lastRenderedPageBreak/>
              <w:t>34</w:t>
            </w:r>
          </w:p>
        </w:tc>
        <w:tc>
          <w:tcPr>
            <w:tcW w:w="1833"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Строителни комплекти, компоненти, предварително изготвени елементи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 m2);</w:t>
            </w:r>
          </w:p>
        </w:tc>
      </w:tr>
      <w:tr w:rsidR="002374EC" w:rsidRPr="004A0A2C">
        <w:trPr>
          <w:trHeight w:val="105"/>
          <w:tblCellSpacing w:w="28" w:type="dxa"/>
        </w:trPr>
        <w:tc>
          <w:tcPr>
            <w:tcW w:w="4943" w:type="pct"/>
            <w:gridSpan w:val="4"/>
            <w:shd w:val="clear" w:color="auto" w:fill="92D050"/>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b/>
                <w:sz w:val="20"/>
                <w:szCs w:val="20"/>
                <w:lang w:val="bg-BG"/>
              </w:rPr>
              <w:t>Б.</w:t>
            </w:r>
            <w:r w:rsidRPr="004A0A2C">
              <w:rPr>
                <w:rFonts w:ascii="Times New Roman" w:hAnsi="Times New Roman"/>
                <w:b/>
                <w:color w:val="000000"/>
                <w:sz w:val="20"/>
                <w:szCs w:val="20"/>
                <w:lang w:val="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1</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Лампи за осветление</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общи специфични топлинни загуби/ притоци (W/ m</w:t>
            </w:r>
            <w:r w:rsidRPr="004A0A2C">
              <w:rPr>
                <w:rFonts w:ascii="Times New Roman" w:hAnsi="Times New Roman"/>
                <w:sz w:val="20"/>
                <w:szCs w:val="20"/>
                <w:vertAlign w:val="superscript"/>
                <w:lang w:val="bg-BG"/>
              </w:rPr>
              <w:t>3</w:t>
            </w:r>
            <w:r w:rsidRPr="004A0A2C">
              <w:rPr>
                <w:rFonts w:ascii="Times New Roman" w:hAnsi="Times New Roman"/>
                <w:sz w:val="20"/>
                <w:szCs w:val="20"/>
                <w:lang w:val="bg-BG"/>
              </w:rPr>
              <w:t>)</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Автономни климатизатори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коефициент на трансформация на генератора на топлина и/ или студ</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отопление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охлаждане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3</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Водогрейни котли за отопление и БГВ (вкл. изгарящи пелети и дърва)</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отопление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4</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Слънчеви колектори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гореща вода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5</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Абонатни станции (комплекти)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отопление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топлинна мощност на системата за БГВ (kW)</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6</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Водоохлаждащи агрегати и въздухоохладители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7</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Термопомпи (комплекти)</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 m</w:t>
            </w:r>
            <w:r w:rsidRPr="004A0A2C">
              <w:rPr>
                <w:rFonts w:ascii="Times New Roman" w:hAnsi="Times New Roman"/>
                <w:sz w:val="20"/>
                <w:szCs w:val="20"/>
                <w:vertAlign w:val="superscript"/>
                <w:lang w:val="bg-BG"/>
              </w:rPr>
              <w:t>2</w:t>
            </w:r>
          </w:p>
        </w:tc>
      </w:tr>
      <w:tr w:rsidR="002374EC" w:rsidRPr="004A0A2C">
        <w:trPr>
          <w:trHeight w:val="105"/>
          <w:tblCellSpacing w:w="28" w:type="dxa"/>
        </w:trPr>
        <w:tc>
          <w:tcPr>
            <w:tcW w:w="419"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9</w:t>
            </w:r>
          </w:p>
        </w:tc>
        <w:tc>
          <w:tcPr>
            <w:tcW w:w="1833" w:type="pct"/>
            <w:gridSpan w:val="2"/>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Рекуператори на топлина</w:t>
            </w:r>
          </w:p>
        </w:tc>
        <w:tc>
          <w:tcPr>
            <w:tcW w:w="2634" w:type="pct"/>
            <w:shd w:val="clear" w:color="auto" w:fill="auto"/>
            <w:vAlign w:val="center"/>
          </w:tcPr>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общ годишен специфичен разход на енергия за отопление, охлаждане, вентилация, гореща вода, осветление и уреди (kWh/m</w:t>
            </w:r>
            <w:r w:rsidRPr="004A0A2C">
              <w:rPr>
                <w:rFonts w:ascii="Times New Roman" w:hAnsi="Times New Roman"/>
                <w:sz w:val="20"/>
                <w:szCs w:val="20"/>
                <w:vertAlign w:val="superscript"/>
                <w:lang w:val="bg-BG"/>
              </w:rPr>
              <w:t>2</w:t>
            </w:r>
            <w:r w:rsidRPr="004A0A2C">
              <w:rPr>
                <w:rFonts w:ascii="Times New Roman" w:hAnsi="Times New Roman"/>
                <w:sz w:val="20"/>
                <w:szCs w:val="20"/>
                <w:lang w:val="bg-BG"/>
              </w:rPr>
              <w:t>)</w:t>
            </w:r>
          </w:p>
        </w:tc>
      </w:tr>
    </w:tbl>
    <w:p w:rsidR="002374EC" w:rsidRPr="004A0A2C" w:rsidRDefault="002374EC" w:rsidP="002374EC">
      <w:pPr>
        <w:spacing w:after="120" w:line="240" w:lineRule="auto"/>
        <w:ind w:left="360"/>
        <w:jc w:val="both"/>
        <w:rPr>
          <w:rFonts w:ascii="Times New Roman" w:hAnsi="Times New Roman"/>
          <w:b/>
          <w:bCs/>
          <w:sz w:val="24"/>
          <w:szCs w:val="24"/>
          <w:lang w:val="bg-BG"/>
        </w:rPr>
      </w:pPr>
    </w:p>
    <w:p w:rsidR="00C975CD" w:rsidRPr="004A0A2C" w:rsidRDefault="00C975CD" w:rsidP="002374EC">
      <w:pPr>
        <w:spacing w:after="120" w:line="240" w:lineRule="auto"/>
        <w:ind w:left="360"/>
        <w:jc w:val="both"/>
        <w:rPr>
          <w:rFonts w:ascii="Times New Roman" w:hAnsi="Times New Roman"/>
          <w:b/>
          <w:bCs/>
          <w:sz w:val="24"/>
          <w:szCs w:val="24"/>
          <w:lang w:val="bg-BG"/>
        </w:rPr>
      </w:pPr>
    </w:p>
    <w:p w:rsidR="00C975CD" w:rsidRPr="004A0A2C" w:rsidRDefault="00C975CD" w:rsidP="002374EC">
      <w:pPr>
        <w:spacing w:after="120" w:line="240" w:lineRule="auto"/>
        <w:ind w:left="360"/>
        <w:jc w:val="both"/>
        <w:rPr>
          <w:rFonts w:ascii="Times New Roman" w:hAnsi="Times New Roman"/>
          <w:b/>
          <w:bCs/>
          <w:sz w:val="24"/>
          <w:szCs w:val="24"/>
          <w:lang w:val="bg-BG"/>
        </w:rPr>
      </w:pPr>
    </w:p>
    <w:p w:rsidR="00C975CD" w:rsidRPr="004A0A2C" w:rsidRDefault="00C975CD" w:rsidP="002374EC">
      <w:pPr>
        <w:spacing w:after="120" w:line="240" w:lineRule="auto"/>
        <w:ind w:left="360"/>
        <w:jc w:val="both"/>
        <w:rPr>
          <w:rFonts w:ascii="Times New Roman" w:hAnsi="Times New Roman"/>
          <w:b/>
          <w:bCs/>
          <w:sz w:val="24"/>
          <w:szCs w:val="24"/>
          <w:lang w:val="bg-BG"/>
        </w:rPr>
      </w:pPr>
    </w:p>
    <w:p w:rsidR="00F53807" w:rsidRPr="004A0A2C" w:rsidRDefault="00F53807" w:rsidP="00B67455">
      <w:pPr>
        <w:spacing w:after="120" w:line="240" w:lineRule="auto"/>
        <w:jc w:val="both"/>
        <w:rPr>
          <w:rFonts w:ascii="Times New Roman" w:hAnsi="Times New Roman"/>
          <w:b/>
          <w:bCs/>
          <w:sz w:val="24"/>
          <w:szCs w:val="24"/>
          <w:lang w:val="bg-BG"/>
        </w:rPr>
      </w:pPr>
    </w:p>
    <w:p w:rsidR="002374EC" w:rsidRPr="004A0A2C" w:rsidRDefault="00C975CD" w:rsidP="00F53807">
      <w:pPr>
        <w:pStyle w:val="10"/>
        <w:spacing w:after="120"/>
        <w:ind w:left="0"/>
        <w:jc w:val="both"/>
        <w:rPr>
          <w:b/>
          <w:bCs/>
        </w:rPr>
      </w:pPr>
      <w:r w:rsidRPr="004A0A2C">
        <w:rPr>
          <w:b/>
          <w:bCs/>
        </w:rPr>
        <w:t>4</w:t>
      </w:r>
      <w:r w:rsidR="00F53807" w:rsidRPr="004A0A2C">
        <w:rPr>
          <w:b/>
          <w:bCs/>
        </w:rPr>
        <w:t>.</w:t>
      </w:r>
      <w:r w:rsidR="002374EC" w:rsidRPr="004A0A2C">
        <w:rPr>
          <w:b/>
          <w:bCs/>
        </w:rPr>
        <w:t xml:space="preserve">Продуктови области, обхванати от Регламент </w:t>
      </w:r>
      <w:r w:rsidR="002374EC" w:rsidRPr="004A0A2C">
        <w:rPr>
          <w:rFonts w:eastAsia="Calibri"/>
          <w:b/>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755"/>
        <w:gridCol w:w="1176"/>
        <w:gridCol w:w="1714"/>
        <w:gridCol w:w="5613"/>
      </w:tblGrid>
      <w:tr w:rsidR="002374EC" w:rsidRPr="004A0A2C">
        <w:trPr>
          <w:trHeight w:val="547"/>
          <w:tblCellSpacing w:w="28" w:type="dxa"/>
        </w:trPr>
        <w:tc>
          <w:tcPr>
            <w:tcW w:w="763" w:type="pct"/>
            <w:gridSpan w:val="2"/>
            <w:shd w:val="clear" w:color="auto" w:fill="92D050"/>
            <w:vAlign w:val="center"/>
          </w:tcPr>
          <w:p w:rsidR="002374EC" w:rsidRPr="004A0A2C" w:rsidRDefault="002374EC" w:rsidP="002374EC">
            <w:pPr>
              <w:spacing w:after="120" w:line="240" w:lineRule="auto"/>
              <w:jc w:val="center"/>
              <w:rPr>
                <w:rFonts w:ascii="Times New Roman" w:eastAsia="Times New Roman" w:hAnsi="Times New Roman"/>
                <w:b/>
                <w:sz w:val="20"/>
                <w:szCs w:val="20"/>
                <w:lang w:val="bg-BG" w:eastAsia="bg-BG"/>
              </w:rPr>
            </w:pPr>
            <w:r w:rsidRPr="004A0A2C">
              <w:rPr>
                <w:rFonts w:ascii="Times New Roman" w:eastAsia="Times New Roman" w:hAnsi="Times New Roman"/>
                <w:b/>
                <w:sz w:val="20"/>
                <w:szCs w:val="20"/>
                <w:lang w:val="bg-BG" w:eastAsia="bg-BG"/>
              </w:rPr>
              <w:lastRenderedPageBreak/>
              <w:t>Таблица 2</w:t>
            </w:r>
          </w:p>
        </w:tc>
        <w:tc>
          <w:tcPr>
            <w:tcW w:w="4153" w:type="pct"/>
            <w:gridSpan w:val="3"/>
            <w:shd w:val="clear" w:color="auto" w:fill="92D050"/>
          </w:tcPr>
          <w:p w:rsidR="002374EC" w:rsidRPr="004A0A2C" w:rsidRDefault="002374EC" w:rsidP="002374EC">
            <w:pPr>
              <w:spacing w:after="120" w:line="240" w:lineRule="auto"/>
              <w:ind w:left="57" w:right="28"/>
              <w:jc w:val="center"/>
              <w:rPr>
                <w:rFonts w:ascii="Times New Roman" w:eastAsia="Arial" w:hAnsi="Times New Roman"/>
                <w:b/>
                <w:sz w:val="20"/>
                <w:szCs w:val="20"/>
                <w:lang w:val="bg-BG" w:eastAsia="bg-BG"/>
              </w:rPr>
            </w:pPr>
            <w:r w:rsidRPr="004A0A2C">
              <w:rPr>
                <w:rFonts w:ascii="Times New Roman" w:eastAsia="Arial" w:hAnsi="Times New Roman"/>
                <w:b/>
                <w:sz w:val="20"/>
                <w:szCs w:val="20"/>
                <w:lang w:val="bg-BG" w:eastAsia="bg-BG"/>
              </w:rPr>
              <w:t>Технически спецификации в конкретната продуктова област</w:t>
            </w:r>
          </w:p>
        </w:tc>
      </w:tr>
      <w:tr w:rsidR="002374EC" w:rsidRPr="004A0A2C">
        <w:trPr>
          <w:trHeight w:val="105"/>
          <w:tblCellSpacing w:w="28" w:type="dxa"/>
        </w:trPr>
        <w:tc>
          <w:tcPr>
            <w:tcW w:w="362"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N</w:t>
            </w:r>
            <w:r w:rsidRPr="004A0A2C">
              <w:rPr>
                <w:rFonts w:ascii="Times New Roman" w:hAnsi="Times New Roman"/>
                <w:sz w:val="20"/>
                <w:szCs w:val="20"/>
                <w:vertAlign w:val="superscript"/>
                <w:lang w:val="bg-BG"/>
              </w:rPr>
              <w:t>o</w:t>
            </w:r>
          </w:p>
        </w:tc>
        <w:tc>
          <w:tcPr>
            <w:tcW w:w="1017" w:type="pct"/>
            <w:gridSpan w:val="2"/>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Продуктова област</w:t>
            </w:r>
          </w:p>
        </w:tc>
        <w:tc>
          <w:tcPr>
            <w:tcW w:w="670" w:type="pct"/>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Продукти</w:t>
            </w:r>
          </w:p>
        </w:tc>
        <w:tc>
          <w:tcPr>
            <w:tcW w:w="2811"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Стандарти в конкретната тематична област</w:t>
            </w:r>
          </w:p>
        </w:tc>
      </w:tr>
      <w:tr w:rsidR="002374EC" w:rsidRPr="004A0A2C">
        <w:trPr>
          <w:trHeight w:val="105"/>
          <w:tblCellSpacing w:w="28" w:type="dxa"/>
        </w:trPr>
        <w:tc>
          <w:tcPr>
            <w:tcW w:w="362"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1</w:t>
            </w:r>
          </w:p>
        </w:tc>
        <w:tc>
          <w:tcPr>
            <w:tcW w:w="1017"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Врати, прозорци, капаци, врати за промишлени и търговски сгради и за гаражи и свързаният с тях обков</w:t>
            </w:r>
          </w:p>
        </w:tc>
        <w:tc>
          <w:tcPr>
            <w:tcW w:w="670" w:type="pct"/>
          </w:tcPr>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1" w:name="_Toc409108753"/>
            <w:bookmarkStart w:id="2" w:name="_Toc409109030"/>
            <w:r w:rsidRPr="004A0A2C">
              <w:rPr>
                <w:rFonts w:ascii="Times New Roman" w:eastAsia="Times New Roman" w:hAnsi="Times New Roman"/>
                <w:sz w:val="20"/>
                <w:szCs w:val="20"/>
                <w:lang w:val="bg-BG" w:eastAsia="bg-BG"/>
              </w:rPr>
              <w:t>Сглобяеми</w:t>
            </w:r>
            <w:bookmarkEnd w:id="1"/>
            <w:bookmarkEnd w:id="2"/>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3" w:name="_Toc409108754"/>
            <w:bookmarkStart w:id="4" w:name="_Toc409109031"/>
            <w:r w:rsidRPr="004A0A2C">
              <w:rPr>
                <w:rFonts w:ascii="Times New Roman" w:eastAsia="Times New Roman" w:hAnsi="Times New Roman"/>
                <w:sz w:val="20"/>
                <w:szCs w:val="20"/>
                <w:lang w:val="bg-BG" w:eastAsia="bg-BG"/>
              </w:rPr>
              <w:t>готови за</w:t>
            </w:r>
            <w:bookmarkEnd w:id="3"/>
            <w:bookmarkEnd w:id="4"/>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5" w:name="_Toc409108755"/>
            <w:bookmarkStart w:id="6" w:name="_Toc409109032"/>
            <w:r w:rsidRPr="004A0A2C">
              <w:rPr>
                <w:rFonts w:ascii="Times New Roman" w:eastAsia="Times New Roman" w:hAnsi="Times New Roman"/>
                <w:sz w:val="20"/>
                <w:szCs w:val="20"/>
                <w:lang w:val="bg-BG" w:eastAsia="bg-BG"/>
              </w:rPr>
              <w:t>монтаж</w:t>
            </w:r>
            <w:bookmarkEnd w:id="5"/>
            <w:bookmarkEnd w:id="6"/>
          </w:p>
          <w:p w:rsidR="002374EC" w:rsidRPr="004A0A2C" w:rsidRDefault="002374EC" w:rsidP="002374EC">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7" w:name="_Toc409108756"/>
            <w:bookmarkStart w:id="8" w:name="_Toc409109033"/>
            <w:r w:rsidRPr="004A0A2C">
              <w:rPr>
                <w:rFonts w:ascii="Times New Roman" w:eastAsia="Times New Roman" w:hAnsi="Times New Roman"/>
                <w:sz w:val="20"/>
                <w:szCs w:val="20"/>
                <w:lang w:val="bg-BG" w:eastAsia="bg-BG"/>
              </w:rPr>
              <w:t>елементи</w:t>
            </w:r>
            <w:bookmarkEnd w:id="7"/>
            <w:bookmarkEnd w:id="8"/>
          </w:p>
        </w:tc>
        <w:tc>
          <w:tcPr>
            <w:tcW w:w="2811" w:type="pct"/>
            <w:shd w:val="clear" w:color="auto" w:fill="auto"/>
            <w:vAlign w:val="center"/>
          </w:tcPr>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9" w:name="_Toc409108757"/>
            <w:bookmarkStart w:id="10" w:name="_Toc409109034"/>
            <w:r w:rsidRPr="004A0A2C">
              <w:rPr>
                <w:rFonts w:ascii="Times New Roman" w:eastAsia="Times New Roman" w:hAnsi="Times New Roman"/>
                <w:sz w:val="20"/>
                <w:szCs w:val="20"/>
                <w:lang w:val="bg-BG" w:eastAsia="bg-BG"/>
              </w:rPr>
              <w:t>БДС EN 13241-1:2003+A1 - Врати за промишлени и търговски сгради и за гаражи</w:t>
            </w:r>
            <w:bookmarkEnd w:id="9"/>
            <w:bookmarkEnd w:id="10"/>
          </w:p>
          <w:p w:rsidR="002374EC" w:rsidRPr="004A0A2C" w:rsidRDefault="002374EC" w:rsidP="002374EC">
            <w:pPr>
              <w:spacing w:after="120" w:line="240" w:lineRule="auto"/>
              <w:ind w:left="-23"/>
              <w:jc w:val="both"/>
              <w:rPr>
                <w:rFonts w:ascii="Times New Roman" w:hAnsi="Times New Roman"/>
                <w:sz w:val="20"/>
                <w:szCs w:val="20"/>
                <w:lang w:val="bg-BG"/>
              </w:rPr>
            </w:pPr>
            <w:r w:rsidRPr="004A0A2C">
              <w:rPr>
                <w:rFonts w:ascii="Times New Roman" w:hAnsi="Times New Roman"/>
                <w:sz w:val="20"/>
                <w:szCs w:val="20"/>
                <w:lang w:val="bg-BG"/>
              </w:rPr>
              <w:t xml:space="preserve">стандарт за продукт </w:t>
            </w:r>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11" w:name="_Toc409108758"/>
            <w:bookmarkStart w:id="12" w:name="_Toc409109035"/>
            <w:r w:rsidRPr="004A0A2C">
              <w:rPr>
                <w:rFonts w:ascii="Times New Roman" w:eastAsia="Times New Roman" w:hAnsi="Times New Roman"/>
                <w:bCs/>
                <w:sz w:val="20"/>
                <w:szCs w:val="20"/>
                <w:lang w:val="bg-BG" w:eastAsia="bg-BG"/>
              </w:rPr>
              <w:t>БДС EN 14351-1/NА - Врати и прозорци</w:t>
            </w:r>
            <w:bookmarkEnd w:id="11"/>
            <w:bookmarkEnd w:id="12"/>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 xml:space="preserve">стандарт за продукт, технически характеристики </w:t>
            </w:r>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Част 1: Прозорци и външни врати без характеристики за устойчивост на огън и/или пропускане на дим</w:t>
            </w:r>
          </w:p>
          <w:p w:rsidR="002374EC" w:rsidRPr="004A0A2C" w:rsidRDefault="002374EC" w:rsidP="002374EC">
            <w:pPr>
              <w:keepNext/>
              <w:spacing w:after="120" w:line="240" w:lineRule="auto"/>
              <w:ind w:right="33"/>
              <w:jc w:val="both"/>
              <w:outlineLvl w:val="3"/>
              <w:rPr>
                <w:rFonts w:ascii="Times New Roman" w:eastAsia="Times New Roman" w:hAnsi="Times New Roman"/>
                <w:bCs/>
                <w:sz w:val="20"/>
                <w:szCs w:val="20"/>
                <w:lang w:val="bg-BG" w:eastAsia="bg-BG"/>
              </w:rPr>
            </w:pPr>
            <w:bookmarkStart w:id="13" w:name="_Toc409108759"/>
            <w:bookmarkStart w:id="14" w:name="_Toc409109036"/>
            <w:r w:rsidRPr="004A0A2C">
              <w:rPr>
                <w:rFonts w:ascii="Times New Roman" w:eastAsia="Times New Roman" w:hAnsi="Times New Roman"/>
                <w:sz w:val="20"/>
                <w:szCs w:val="20"/>
                <w:lang w:val="bg-BG" w:eastAsia="bg-BG"/>
              </w:rPr>
              <w:t xml:space="preserve">БДСISO 18292 - </w:t>
            </w:r>
            <w:r w:rsidRPr="004A0A2C">
              <w:rPr>
                <w:rFonts w:ascii="Times New Roman" w:eastAsia="Times New Roman" w:hAnsi="Times New Roman"/>
                <w:bCs/>
                <w:sz w:val="20"/>
                <w:szCs w:val="20"/>
                <w:lang w:val="bg-BG" w:eastAsia="bg-BG"/>
              </w:rPr>
              <w:t>Енергийни характеристики на остъклени системи за жилищни сгради</w:t>
            </w:r>
            <w:bookmarkEnd w:id="13"/>
            <w:bookmarkEnd w:id="14"/>
          </w:p>
          <w:p w:rsidR="002374EC" w:rsidRPr="004A0A2C" w:rsidRDefault="002374EC" w:rsidP="002374EC">
            <w:pPr>
              <w:keepNext/>
              <w:spacing w:after="120" w:line="240" w:lineRule="auto"/>
              <w:ind w:right="33"/>
              <w:jc w:val="both"/>
              <w:outlineLvl w:val="3"/>
              <w:rPr>
                <w:rFonts w:ascii="Times New Roman" w:hAnsi="Times New Roman"/>
                <w:sz w:val="20"/>
                <w:szCs w:val="20"/>
                <w:lang w:val="bg-BG"/>
              </w:rPr>
            </w:pPr>
          </w:p>
        </w:tc>
      </w:tr>
      <w:tr w:rsidR="002374EC" w:rsidRPr="004A0A2C">
        <w:trPr>
          <w:trHeight w:val="105"/>
          <w:tblCellSpacing w:w="28" w:type="dxa"/>
        </w:trPr>
        <w:tc>
          <w:tcPr>
            <w:tcW w:w="362"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2</w:t>
            </w:r>
          </w:p>
        </w:tc>
        <w:tc>
          <w:tcPr>
            <w:tcW w:w="1017"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Продукти за топлоизолация. Комбинирани изолационни комплекти/системи</w:t>
            </w:r>
          </w:p>
        </w:tc>
        <w:tc>
          <w:tcPr>
            <w:tcW w:w="670" w:type="pct"/>
          </w:tcPr>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Полистирени</w:t>
            </w: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Вати</w:t>
            </w: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 xml:space="preserve">Дървесни </w:t>
            </w: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Влакна</w:t>
            </w: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Минерални</w:t>
            </w:r>
          </w:p>
          <w:p w:rsidR="002374EC" w:rsidRPr="004A0A2C" w:rsidRDefault="002374EC" w:rsidP="002374EC">
            <w:pPr>
              <w:spacing w:after="120" w:line="240" w:lineRule="auto"/>
              <w:ind w:right="33"/>
              <w:jc w:val="center"/>
              <w:rPr>
                <w:rFonts w:ascii="Times New Roman" w:hAnsi="Times New Roman"/>
                <w:sz w:val="20"/>
                <w:szCs w:val="20"/>
                <w:lang w:val="bg-BG"/>
              </w:rPr>
            </w:pPr>
            <w:r w:rsidRPr="004A0A2C">
              <w:rPr>
                <w:rFonts w:ascii="Times New Roman" w:hAnsi="Times New Roman"/>
                <w:sz w:val="20"/>
                <w:szCs w:val="20"/>
                <w:lang w:val="bg-BG"/>
              </w:rPr>
              <w:t>топлоизолационни плочи</w:t>
            </w:r>
          </w:p>
        </w:tc>
        <w:tc>
          <w:tcPr>
            <w:tcW w:w="2811" w:type="pct"/>
            <w:shd w:val="clear" w:color="auto" w:fill="auto"/>
            <w:vAlign w:val="center"/>
          </w:tcPr>
          <w:p w:rsidR="002374EC" w:rsidRPr="004A0A2C" w:rsidRDefault="002374EC" w:rsidP="002374EC">
            <w:pPr>
              <w:spacing w:after="120" w:line="240" w:lineRule="auto"/>
              <w:ind w:right="33"/>
              <w:jc w:val="both"/>
              <w:rPr>
                <w:rFonts w:ascii="Times New Roman" w:hAnsi="Times New Roman"/>
                <w:sz w:val="20"/>
                <w:szCs w:val="20"/>
                <w:lang w:val="bg-BG"/>
              </w:rPr>
            </w:pPr>
            <w:r w:rsidRPr="004A0A2C">
              <w:rPr>
                <w:rFonts w:ascii="Times New Roman" w:hAnsi="Times New Roman"/>
                <w:sz w:val="20"/>
                <w:szCs w:val="20"/>
                <w:lang w:val="bg-BG"/>
              </w:rPr>
              <w:t>БДС EN 13163 - Топлоизолационни продукти за сгради продукти от експандиран полистирен (EPS), произведени в заводски условия</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 xml:space="preserve">БДС EN 13164 - </w:t>
            </w:r>
            <w:r w:rsidRPr="004A0A2C">
              <w:rPr>
                <w:rFonts w:ascii="Times New Roman" w:hAnsi="Times New Roman"/>
                <w:sz w:val="20"/>
                <w:szCs w:val="20"/>
                <w:lang w:val="bg-BG" w:eastAsia="bg-BG"/>
              </w:rPr>
              <w:t xml:space="preserve">Топлоизолационни продукти за сгради </w:t>
            </w:r>
            <w:r w:rsidRPr="004A0A2C">
              <w:rPr>
                <w:rFonts w:ascii="Times New Roman" w:hAnsi="Times New Roman"/>
                <w:noProof/>
                <w:sz w:val="20"/>
                <w:szCs w:val="20"/>
                <w:lang w:val="bg-BG"/>
              </w:rPr>
              <w:t xml:space="preserve">продукти от екструдиран полистирен (XPS), произведени в </w:t>
            </w:r>
            <w:r w:rsidRPr="004A0A2C">
              <w:rPr>
                <w:rFonts w:ascii="Times New Roman" w:hAnsi="Times New Roman"/>
                <w:sz w:val="20"/>
                <w:szCs w:val="20"/>
                <w:lang w:val="bg-BG"/>
              </w:rPr>
              <w:t>заводски условия</w:t>
            </w:r>
          </w:p>
          <w:p w:rsidR="002374EC" w:rsidRPr="004A0A2C" w:rsidRDefault="002374EC" w:rsidP="002374EC">
            <w:pPr>
              <w:spacing w:after="120" w:line="240" w:lineRule="auto"/>
              <w:jc w:val="both"/>
              <w:rPr>
                <w:rFonts w:ascii="Times New Roman" w:hAnsi="Times New Roman"/>
                <w:sz w:val="20"/>
                <w:szCs w:val="20"/>
                <w:lang w:val="bg-BG"/>
              </w:rPr>
            </w:pPr>
            <w:r w:rsidRPr="004A0A2C">
              <w:rPr>
                <w:rFonts w:ascii="Times New Roman" w:hAnsi="Times New Roman"/>
                <w:sz w:val="20"/>
                <w:szCs w:val="20"/>
                <w:lang w:val="bg-BG"/>
              </w:rPr>
              <w:t>БДС EN  13166 - Топлоизолационни продукти за сгради продукти от твърд пенофенопласт (PF), произведени в заводски условия</w:t>
            </w:r>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15" w:name="_Toc409108760"/>
            <w:bookmarkStart w:id="16" w:name="_Toc409109037"/>
            <w:r w:rsidRPr="004A0A2C">
              <w:rPr>
                <w:rFonts w:ascii="Times New Roman" w:eastAsia="Times New Roman" w:hAnsi="Times New Roman"/>
                <w:sz w:val="20"/>
                <w:szCs w:val="20"/>
                <w:lang w:val="bg-BG" w:eastAsia="bg-BG"/>
              </w:rPr>
              <w:t>БДС EN 13167 - Топлоизолационни продукти за сгради продукти от пеностъкло (cg), произведени в заводски условия</w:t>
            </w:r>
            <w:bookmarkEnd w:id="15"/>
            <w:bookmarkEnd w:id="16"/>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17" w:name="_Toc409108761"/>
            <w:bookmarkStart w:id="18" w:name="_Toc409109038"/>
            <w:r w:rsidRPr="004A0A2C">
              <w:rPr>
                <w:rFonts w:ascii="Times New Roman" w:eastAsia="Times New Roman" w:hAnsi="Times New Roman"/>
                <w:sz w:val="20"/>
                <w:szCs w:val="20"/>
                <w:lang w:val="bg-BG" w:eastAsia="bg-BG"/>
              </w:rPr>
              <w:t>БДС EN 13168 – Топлоизолационни продукти на сгради Продукти от дървесна вата (WW) произведени в заводски условия</w:t>
            </w:r>
            <w:bookmarkEnd w:id="17"/>
            <w:bookmarkEnd w:id="18"/>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19" w:name="_Toc409108762"/>
            <w:bookmarkStart w:id="20" w:name="_Toc409109039"/>
            <w:r w:rsidRPr="004A0A2C">
              <w:rPr>
                <w:rFonts w:ascii="Times New Roman" w:eastAsia="Times New Roman" w:hAnsi="Times New Roman"/>
                <w:sz w:val="20"/>
                <w:szCs w:val="20"/>
                <w:lang w:val="bg-BG" w:eastAsia="bg-BG"/>
              </w:rPr>
              <w:t>БДС EN 13169 -Топлоизолационни продукти за сгради продукти от експандиран перлит (EPB), произведени в заводски условия</w:t>
            </w:r>
            <w:bookmarkEnd w:id="19"/>
            <w:bookmarkEnd w:id="20"/>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21" w:name="_Toc409108763"/>
            <w:bookmarkStart w:id="22" w:name="_Toc409109040"/>
            <w:r w:rsidRPr="004A0A2C">
              <w:rPr>
                <w:rFonts w:ascii="Times New Roman" w:eastAsia="Times New Roman" w:hAnsi="Times New Roman"/>
                <w:sz w:val="20"/>
                <w:szCs w:val="20"/>
                <w:lang w:val="bg-BG" w:eastAsia="bg-BG"/>
              </w:rPr>
              <w:t>БДСEN 13170 - Топлоизолационни продукти за сгради продукти от експандиран корк (ICB), произведени в заводски условия</w:t>
            </w:r>
            <w:bookmarkEnd w:id="21"/>
            <w:bookmarkEnd w:id="22"/>
          </w:p>
          <w:p w:rsidR="002374EC" w:rsidRPr="004A0A2C" w:rsidRDefault="002374EC" w:rsidP="002374EC">
            <w:pPr>
              <w:keepNext/>
              <w:spacing w:after="120" w:line="240" w:lineRule="auto"/>
              <w:ind w:right="33"/>
              <w:jc w:val="both"/>
              <w:outlineLvl w:val="3"/>
              <w:rPr>
                <w:rFonts w:ascii="Times New Roman" w:eastAsia="Times New Roman" w:hAnsi="Times New Roman"/>
                <w:b/>
                <w:sz w:val="20"/>
                <w:szCs w:val="20"/>
                <w:lang w:val="bg-BG" w:eastAsia="bg-BG"/>
              </w:rPr>
            </w:pPr>
            <w:bookmarkStart w:id="23" w:name="_Toc409108764"/>
            <w:bookmarkStart w:id="24" w:name="_Toc409109041"/>
            <w:r w:rsidRPr="004A0A2C">
              <w:rPr>
                <w:rFonts w:ascii="Times New Roman" w:eastAsia="Times New Roman" w:hAnsi="Times New Roman"/>
                <w:sz w:val="20"/>
                <w:szCs w:val="20"/>
                <w:lang w:val="bg-BG" w:eastAsia="bg-BG"/>
              </w:rPr>
              <w:t>БДСEN 13171 - Топлоизолационни продукти за сгради продукти от дървесни влакна (WF), произведени в заводски условия</w:t>
            </w:r>
            <w:bookmarkEnd w:id="23"/>
            <w:bookmarkEnd w:id="24"/>
          </w:p>
          <w:p w:rsidR="002374EC" w:rsidRPr="004A0A2C" w:rsidRDefault="002374EC" w:rsidP="002374EC">
            <w:pPr>
              <w:keepNext/>
              <w:spacing w:after="120" w:line="240" w:lineRule="auto"/>
              <w:ind w:right="33"/>
              <w:jc w:val="both"/>
              <w:outlineLvl w:val="3"/>
              <w:rPr>
                <w:rFonts w:ascii="Times New Roman" w:eastAsia="Times New Roman" w:hAnsi="Times New Roman"/>
                <w:b/>
                <w:sz w:val="20"/>
                <w:szCs w:val="20"/>
                <w:lang w:val="bg-BG" w:eastAsia="bg-BG"/>
              </w:rPr>
            </w:pPr>
            <w:bookmarkStart w:id="25" w:name="_Toc409108765"/>
            <w:bookmarkStart w:id="26" w:name="_Toc409109042"/>
            <w:r w:rsidRPr="004A0A2C">
              <w:rPr>
                <w:rFonts w:ascii="Times New Roman" w:eastAsia="Times New Roman" w:hAnsi="Times New Roman"/>
                <w:sz w:val="20"/>
                <w:szCs w:val="20"/>
                <w:lang w:val="bg-BG" w:eastAsia="bg-BG"/>
              </w:rPr>
              <w:t>БДСEN 13162 - Топлоизолационни продукти за сгради. продукти от минерална вата (MW), произведени в заводски условия.</w:t>
            </w:r>
            <w:bookmarkEnd w:id="25"/>
            <w:bookmarkEnd w:id="26"/>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27" w:name="_Toc409108766"/>
            <w:bookmarkStart w:id="28" w:name="_Toc409109043"/>
            <w:r w:rsidRPr="004A0A2C">
              <w:rPr>
                <w:rFonts w:ascii="Times New Roman" w:eastAsia="Times New Roman" w:hAnsi="Times New Roman"/>
                <w:sz w:val="20"/>
                <w:szCs w:val="20"/>
                <w:lang w:val="bg-BG" w:eastAsia="bg-BG"/>
              </w:rPr>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27"/>
            <w:bookmarkEnd w:id="28"/>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bookmarkStart w:id="29" w:name="_Toc409108767"/>
            <w:bookmarkStart w:id="30" w:name="_Toc409109044"/>
            <w:r w:rsidRPr="004A0A2C">
              <w:rPr>
                <w:rFonts w:ascii="Times New Roman" w:eastAsia="Times New Roman" w:hAnsi="Times New Roman"/>
                <w:sz w:val="20"/>
                <w:szCs w:val="20"/>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2374EC" w:rsidRPr="004A0A2C" w:rsidRDefault="002374EC" w:rsidP="002374EC">
            <w:pPr>
              <w:keepNext/>
              <w:spacing w:after="120" w:line="240" w:lineRule="auto"/>
              <w:ind w:right="33"/>
              <w:jc w:val="both"/>
              <w:outlineLvl w:val="3"/>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ЕТО 05-093Минерални топлоизолационни плочи</w:t>
            </w:r>
            <w:bookmarkEnd w:id="29"/>
            <w:bookmarkEnd w:id="30"/>
          </w:p>
        </w:tc>
      </w:tr>
      <w:tr w:rsidR="002374EC" w:rsidRPr="004A0A2C">
        <w:trPr>
          <w:trHeight w:val="105"/>
          <w:tblCellSpacing w:w="28" w:type="dxa"/>
        </w:trPr>
        <w:tc>
          <w:tcPr>
            <w:tcW w:w="362"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t>3</w:t>
            </w:r>
          </w:p>
        </w:tc>
        <w:tc>
          <w:tcPr>
            <w:tcW w:w="1017"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 xml:space="preserve">Зидария и свързани с нея продукти. </w:t>
            </w:r>
            <w:r w:rsidRPr="004A0A2C">
              <w:rPr>
                <w:rFonts w:ascii="Times New Roman" w:hAnsi="Times New Roman"/>
                <w:sz w:val="20"/>
                <w:szCs w:val="20"/>
                <w:lang w:val="bg-BG"/>
              </w:rPr>
              <w:lastRenderedPageBreak/>
              <w:t>блокове за зидария, строителни разтвори, стенни връзки</w:t>
            </w:r>
          </w:p>
        </w:tc>
        <w:tc>
          <w:tcPr>
            <w:tcW w:w="670" w:type="pct"/>
          </w:tcPr>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p>
          <w:p w:rsidR="002374EC" w:rsidRPr="004A0A2C" w:rsidRDefault="002374EC" w:rsidP="002374EC">
            <w:pPr>
              <w:spacing w:after="120" w:line="240" w:lineRule="auto"/>
              <w:jc w:val="center"/>
              <w:rPr>
                <w:rFonts w:ascii="Times New Roman" w:eastAsia="Times New Roman" w:hAnsi="Times New Roman"/>
                <w:sz w:val="20"/>
                <w:szCs w:val="20"/>
                <w:lang w:val="bg-BG"/>
              </w:rPr>
            </w:pPr>
            <w:r w:rsidRPr="004A0A2C">
              <w:rPr>
                <w:rFonts w:ascii="Times New Roman" w:eastAsia="Times New Roman" w:hAnsi="Times New Roman"/>
                <w:sz w:val="20"/>
                <w:szCs w:val="20"/>
                <w:lang w:val="bg-BG"/>
              </w:rPr>
              <w:t>Тухли</w:t>
            </w:r>
          </w:p>
          <w:p w:rsidR="002374EC" w:rsidRPr="004A0A2C" w:rsidRDefault="002374EC" w:rsidP="002374EC">
            <w:pPr>
              <w:spacing w:after="120" w:line="240" w:lineRule="auto"/>
              <w:jc w:val="center"/>
              <w:rPr>
                <w:rFonts w:ascii="Times New Roman" w:eastAsia="Times New Roman" w:hAnsi="Times New Roman"/>
                <w:sz w:val="20"/>
                <w:szCs w:val="20"/>
                <w:lang w:val="bg-BG"/>
              </w:rPr>
            </w:pPr>
            <w:r w:rsidRPr="004A0A2C">
              <w:rPr>
                <w:rFonts w:ascii="Times New Roman" w:eastAsia="Times New Roman" w:hAnsi="Times New Roman"/>
                <w:sz w:val="20"/>
                <w:szCs w:val="20"/>
                <w:lang w:val="bg-BG"/>
              </w:rPr>
              <w:t>Камък</w:t>
            </w:r>
          </w:p>
          <w:p w:rsidR="002374EC" w:rsidRPr="004A0A2C" w:rsidRDefault="002374EC" w:rsidP="002374EC">
            <w:pPr>
              <w:spacing w:after="120" w:line="240" w:lineRule="auto"/>
              <w:jc w:val="center"/>
              <w:rPr>
                <w:rFonts w:ascii="Times New Roman" w:eastAsia="Times New Roman" w:hAnsi="Times New Roman"/>
                <w:sz w:val="20"/>
                <w:szCs w:val="20"/>
                <w:lang w:val="bg-BG"/>
              </w:rPr>
            </w:pPr>
            <w:r w:rsidRPr="004A0A2C">
              <w:rPr>
                <w:rFonts w:ascii="Times New Roman" w:eastAsia="Times New Roman" w:hAnsi="Times New Roman"/>
                <w:sz w:val="20"/>
                <w:szCs w:val="20"/>
                <w:lang w:val="bg-BG"/>
              </w:rPr>
              <w:t>Газобетон</w:t>
            </w:r>
          </w:p>
        </w:tc>
        <w:tc>
          <w:tcPr>
            <w:tcW w:w="2811" w:type="pct"/>
            <w:shd w:val="clear" w:color="auto" w:fill="auto"/>
            <w:vAlign w:val="center"/>
          </w:tcPr>
          <w:p w:rsidR="002374EC" w:rsidRPr="004A0A2C" w:rsidRDefault="002374EC" w:rsidP="002374EC">
            <w:pPr>
              <w:autoSpaceDE w:val="0"/>
              <w:autoSpaceDN w:val="0"/>
              <w:adjustRightInd w:val="0"/>
              <w:spacing w:after="120" w:line="240" w:lineRule="auto"/>
              <w:rPr>
                <w:rFonts w:ascii="Times New Roman" w:hAnsi="Times New Roman"/>
                <w:bCs/>
                <w:sz w:val="20"/>
                <w:szCs w:val="20"/>
                <w:lang w:val="bg-BG"/>
              </w:rPr>
            </w:pPr>
            <w:r w:rsidRPr="004A0A2C">
              <w:rPr>
                <w:rFonts w:ascii="Times New Roman" w:hAnsi="Times New Roman"/>
                <w:bCs/>
                <w:sz w:val="20"/>
                <w:szCs w:val="20"/>
                <w:lang w:val="bg-BG"/>
              </w:rPr>
              <w:lastRenderedPageBreak/>
              <w:t>БДС EN 771-1 +А1 – Изисквания за блокове за зидария</w:t>
            </w:r>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 xml:space="preserve">БДС EN 771-1/NА - Изисквания за блокове за зидария Част 1: </w:t>
            </w:r>
            <w:r w:rsidRPr="004A0A2C">
              <w:rPr>
                <w:rFonts w:ascii="Times New Roman" w:hAnsi="Times New Roman"/>
                <w:bCs/>
                <w:sz w:val="20"/>
                <w:szCs w:val="20"/>
                <w:lang w:val="bg-BG"/>
              </w:rPr>
              <w:lastRenderedPageBreak/>
              <w:t xml:space="preserve">Глинени блокове за зидария </w:t>
            </w:r>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Национално приложение (NА)</w:t>
            </w:r>
          </w:p>
          <w:p w:rsidR="002374EC" w:rsidRPr="004A0A2C" w:rsidRDefault="002374EC" w:rsidP="002374EC">
            <w:pPr>
              <w:keepNext/>
              <w:spacing w:after="120" w:line="240" w:lineRule="auto"/>
              <w:ind w:right="33"/>
              <w:jc w:val="both"/>
              <w:outlineLvl w:val="3"/>
              <w:rPr>
                <w:rFonts w:ascii="Times New Roman" w:eastAsia="Times New Roman" w:hAnsi="Times New Roman"/>
                <w:bCs/>
                <w:sz w:val="20"/>
                <w:szCs w:val="20"/>
                <w:lang w:val="bg-BG" w:eastAsia="bg-BG"/>
              </w:rPr>
            </w:pPr>
            <w:bookmarkStart w:id="31" w:name="_Toc409108768"/>
            <w:bookmarkStart w:id="32" w:name="_Toc409109045"/>
            <w:r w:rsidRPr="004A0A2C">
              <w:rPr>
                <w:rFonts w:ascii="Times New Roman" w:eastAsia="Times New Roman" w:hAnsi="Times New Roman"/>
                <w:bCs/>
                <w:sz w:val="20"/>
                <w:szCs w:val="20"/>
                <w:lang w:val="bg-BG" w:eastAsia="bg-BG"/>
              </w:rPr>
              <w:t>БДС EN 771-2 - Изисквания за блокове за зидария Част 2: Калциево-силикатни блокове за зидария</w:t>
            </w:r>
            <w:bookmarkEnd w:id="31"/>
            <w:bookmarkEnd w:id="32"/>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БДС EN 771-2/NА - Изисквания за блокове за зидария Част 2: Калциево-силикатни блокове за зидария</w:t>
            </w:r>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БДС EN 771-4 +А1 - Изисквания за блокове за зидария Част 4: Блокове за зидария от автоклавен газобетон</w:t>
            </w:r>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БДС EN 771-4/NА - Изисквания за блокове за зидария Част 4: Блокове за зидария от автоклавен газобетон</w:t>
            </w:r>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 xml:space="preserve">БДС EN 771-5/NА - Изисквания за блокове за зидария </w:t>
            </w:r>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Част 5: Блокове за зидария от изкуствен камък</w:t>
            </w:r>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 xml:space="preserve">БДС EN 771-6/NА - Изисквания за блокове за зидария </w:t>
            </w:r>
          </w:p>
          <w:p w:rsidR="002374EC" w:rsidRPr="004A0A2C" w:rsidRDefault="002374EC" w:rsidP="002374EC">
            <w:pPr>
              <w:autoSpaceDE w:val="0"/>
              <w:autoSpaceDN w:val="0"/>
              <w:adjustRightInd w:val="0"/>
              <w:spacing w:after="120" w:line="240" w:lineRule="auto"/>
              <w:jc w:val="both"/>
              <w:rPr>
                <w:rFonts w:ascii="Times New Roman" w:hAnsi="Times New Roman"/>
                <w:bCs/>
                <w:sz w:val="20"/>
                <w:szCs w:val="20"/>
                <w:lang w:val="bg-BG"/>
              </w:rPr>
            </w:pPr>
            <w:r w:rsidRPr="004A0A2C">
              <w:rPr>
                <w:rFonts w:ascii="Times New Roman" w:hAnsi="Times New Roman"/>
                <w:bCs/>
                <w:sz w:val="20"/>
                <w:szCs w:val="20"/>
                <w:lang w:val="bg-BG"/>
              </w:rPr>
              <w:t>Част 6: Блокове за зидария от естествен камък</w:t>
            </w:r>
          </w:p>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БДС EN 1745 – Зидария и продукти за зидария Методи за определяне на изчислителни топлинни стойности</w:t>
            </w:r>
          </w:p>
        </w:tc>
      </w:tr>
      <w:tr w:rsidR="002374EC" w:rsidRPr="004A0A2C">
        <w:trPr>
          <w:trHeight w:val="105"/>
          <w:tblCellSpacing w:w="28" w:type="dxa"/>
        </w:trPr>
        <w:tc>
          <w:tcPr>
            <w:tcW w:w="362" w:type="pct"/>
            <w:shd w:val="clear" w:color="auto" w:fill="auto"/>
            <w:vAlign w:val="center"/>
          </w:tcPr>
          <w:p w:rsidR="002374EC" w:rsidRPr="004A0A2C" w:rsidRDefault="002374EC" w:rsidP="002374EC">
            <w:pPr>
              <w:spacing w:after="120" w:line="240" w:lineRule="auto"/>
              <w:jc w:val="center"/>
              <w:rPr>
                <w:rFonts w:ascii="Times New Roman" w:hAnsi="Times New Roman"/>
                <w:sz w:val="20"/>
                <w:szCs w:val="20"/>
                <w:lang w:val="bg-BG"/>
              </w:rPr>
            </w:pPr>
            <w:r w:rsidRPr="004A0A2C">
              <w:rPr>
                <w:rFonts w:ascii="Times New Roman" w:hAnsi="Times New Roman"/>
                <w:sz w:val="20"/>
                <w:szCs w:val="20"/>
                <w:lang w:val="bg-BG"/>
              </w:rPr>
              <w:lastRenderedPageBreak/>
              <w:t>4</w:t>
            </w:r>
          </w:p>
        </w:tc>
        <w:tc>
          <w:tcPr>
            <w:tcW w:w="1017" w:type="pct"/>
            <w:gridSpan w:val="2"/>
            <w:shd w:val="clear" w:color="auto" w:fill="auto"/>
            <w:vAlign w:val="center"/>
          </w:tcPr>
          <w:p w:rsidR="002374EC" w:rsidRPr="004A0A2C" w:rsidRDefault="002374EC" w:rsidP="002374EC">
            <w:pPr>
              <w:spacing w:after="120" w:line="240" w:lineRule="auto"/>
              <w:rPr>
                <w:rFonts w:ascii="Times New Roman" w:hAnsi="Times New Roman"/>
                <w:sz w:val="20"/>
                <w:szCs w:val="20"/>
                <w:lang w:val="bg-BG"/>
              </w:rPr>
            </w:pPr>
            <w:r w:rsidRPr="004A0A2C">
              <w:rPr>
                <w:rFonts w:ascii="Times New Roman" w:hAnsi="Times New Roman"/>
                <w:sz w:val="20"/>
                <w:szCs w:val="20"/>
                <w:lang w:val="bg-BG"/>
              </w:rPr>
              <w:t>Покривни покрития, горно осветление, покривни прозорци и спомагателни продукти, покривни комплекти</w:t>
            </w:r>
          </w:p>
        </w:tc>
        <w:tc>
          <w:tcPr>
            <w:tcW w:w="670" w:type="pct"/>
          </w:tcPr>
          <w:p w:rsidR="002374EC" w:rsidRPr="004A0A2C" w:rsidRDefault="002374EC" w:rsidP="002374EC">
            <w:pPr>
              <w:autoSpaceDE w:val="0"/>
              <w:autoSpaceDN w:val="0"/>
              <w:adjustRightInd w:val="0"/>
              <w:spacing w:after="120" w:line="240" w:lineRule="auto"/>
              <w:jc w:val="center"/>
              <w:rPr>
                <w:rFonts w:ascii="Times New Roman" w:hAnsi="Times New Roman"/>
                <w:bCs/>
                <w:sz w:val="20"/>
                <w:szCs w:val="20"/>
                <w:lang w:val="bg-BG"/>
              </w:rPr>
            </w:pPr>
            <w:r w:rsidRPr="004A0A2C">
              <w:rPr>
                <w:rFonts w:ascii="Times New Roman" w:hAnsi="Times New Roman"/>
                <w:bCs/>
                <w:sz w:val="20"/>
                <w:szCs w:val="20"/>
                <w:lang w:val="bg-BG"/>
              </w:rPr>
              <w:t xml:space="preserve">Стъкло и </w:t>
            </w:r>
          </w:p>
          <w:p w:rsidR="002374EC" w:rsidRPr="004A0A2C" w:rsidRDefault="002374EC" w:rsidP="002374EC">
            <w:pPr>
              <w:autoSpaceDE w:val="0"/>
              <w:autoSpaceDN w:val="0"/>
              <w:adjustRightInd w:val="0"/>
              <w:spacing w:after="120" w:line="240" w:lineRule="auto"/>
              <w:jc w:val="center"/>
              <w:rPr>
                <w:rFonts w:ascii="Times New Roman" w:hAnsi="Times New Roman"/>
                <w:bCs/>
                <w:sz w:val="20"/>
                <w:szCs w:val="20"/>
                <w:lang w:val="bg-BG"/>
              </w:rPr>
            </w:pPr>
            <w:r w:rsidRPr="004A0A2C">
              <w:rPr>
                <w:rFonts w:ascii="Times New Roman" w:hAnsi="Times New Roman"/>
                <w:bCs/>
                <w:sz w:val="20"/>
                <w:szCs w:val="20"/>
                <w:lang w:val="bg-BG"/>
              </w:rPr>
              <w:t>Рамки от</w:t>
            </w:r>
          </w:p>
          <w:p w:rsidR="002374EC" w:rsidRPr="004A0A2C" w:rsidRDefault="002374EC" w:rsidP="002374EC">
            <w:pPr>
              <w:autoSpaceDE w:val="0"/>
              <w:autoSpaceDN w:val="0"/>
              <w:adjustRightInd w:val="0"/>
              <w:spacing w:after="120" w:line="240" w:lineRule="auto"/>
              <w:jc w:val="center"/>
              <w:rPr>
                <w:rFonts w:ascii="Times New Roman" w:hAnsi="Times New Roman"/>
                <w:bCs/>
                <w:sz w:val="20"/>
                <w:szCs w:val="20"/>
                <w:lang w:val="bg-BG"/>
              </w:rPr>
            </w:pPr>
            <w:r w:rsidRPr="004A0A2C">
              <w:rPr>
                <w:rFonts w:ascii="Times New Roman" w:hAnsi="Times New Roman"/>
                <w:bCs/>
                <w:sz w:val="20"/>
                <w:szCs w:val="20"/>
                <w:lang w:val="bg-BG"/>
              </w:rPr>
              <w:t xml:space="preserve">PVC или </w:t>
            </w:r>
          </w:p>
          <w:p w:rsidR="002374EC" w:rsidRPr="004A0A2C" w:rsidRDefault="002374EC" w:rsidP="002374EC">
            <w:pPr>
              <w:autoSpaceDE w:val="0"/>
              <w:autoSpaceDN w:val="0"/>
              <w:adjustRightInd w:val="0"/>
              <w:spacing w:after="120" w:line="240" w:lineRule="auto"/>
              <w:jc w:val="center"/>
              <w:rPr>
                <w:rFonts w:ascii="Times New Roman" w:hAnsi="Times New Roman"/>
                <w:bCs/>
                <w:sz w:val="20"/>
                <w:szCs w:val="20"/>
                <w:lang w:val="bg-BG"/>
              </w:rPr>
            </w:pPr>
            <w:r w:rsidRPr="004A0A2C">
              <w:rPr>
                <w:rFonts w:ascii="Times New Roman" w:hAnsi="Times New Roman"/>
                <w:bCs/>
                <w:sz w:val="20"/>
                <w:szCs w:val="20"/>
                <w:lang w:val="bg-BG"/>
              </w:rPr>
              <w:t>Алуминий</w:t>
            </w:r>
          </w:p>
          <w:p w:rsidR="002374EC" w:rsidRPr="004A0A2C" w:rsidRDefault="002374EC" w:rsidP="002374EC">
            <w:pPr>
              <w:autoSpaceDE w:val="0"/>
              <w:autoSpaceDN w:val="0"/>
              <w:adjustRightInd w:val="0"/>
              <w:spacing w:after="120" w:line="240" w:lineRule="auto"/>
              <w:jc w:val="center"/>
              <w:rPr>
                <w:rFonts w:ascii="Times New Roman" w:hAnsi="Times New Roman"/>
                <w:bCs/>
                <w:sz w:val="20"/>
                <w:szCs w:val="20"/>
                <w:lang w:val="bg-BG"/>
              </w:rPr>
            </w:pPr>
            <w:r w:rsidRPr="004A0A2C">
              <w:rPr>
                <w:rFonts w:ascii="Times New Roman" w:hAnsi="Times New Roman"/>
                <w:bCs/>
                <w:sz w:val="20"/>
                <w:szCs w:val="20"/>
                <w:lang w:val="bg-BG"/>
              </w:rPr>
              <w:t>или дърво</w:t>
            </w:r>
          </w:p>
        </w:tc>
        <w:tc>
          <w:tcPr>
            <w:tcW w:w="2811" w:type="pct"/>
            <w:shd w:val="clear" w:color="auto" w:fill="auto"/>
            <w:vAlign w:val="center"/>
          </w:tcPr>
          <w:p w:rsidR="002374EC" w:rsidRPr="004A0A2C" w:rsidRDefault="002374EC" w:rsidP="002374EC">
            <w:pPr>
              <w:autoSpaceDE w:val="0"/>
              <w:autoSpaceDN w:val="0"/>
              <w:adjustRightInd w:val="0"/>
              <w:spacing w:after="120" w:line="240" w:lineRule="auto"/>
              <w:jc w:val="both"/>
              <w:rPr>
                <w:rFonts w:ascii="Times New Roman" w:hAnsi="Times New Roman"/>
                <w:sz w:val="20"/>
                <w:szCs w:val="20"/>
                <w:lang w:val="bg-BG"/>
              </w:rPr>
            </w:pPr>
            <w:r w:rsidRPr="004A0A2C">
              <w:rPr>
                <w:rFonts w:ascii="Times New Roman" w:hAnsi="Times New Roman"/>
                <w:bCs/>
                <w:sz w:val="20"/>
                <w:szCs w:val="20"/>
                <w:lang w:val="bg-BG"/>
              </w:rPr>
              <w:t>БДС EN 1304/NA - Глинени покривни керемиди и приспособления</w:t>
            </w:r>
          </w:p>
          <w:p w:rsidR="002374EC" w:rsidRPr="004A0A2C" w:rsidRDefault="002374EC" w:rsidP="002374EC">
            <w:pPr>
              <w:spacing w:after="120" w:line="240" w:lineRule="auto"/>
              <w:rPr>
                <w:rFonts w:ascii="Times New Roman" w:hAnsi="Times New Roman"/>
                <w:sz w:val="20"/>
                <w:szCs w:val="20"/>
                <w:lang w:val="bg-BG"/>
              </w:rPr>
            </w:pPr>
          </w:p>
        </w:tc>
      </w:tr>
    </w:tbl>
    <w:p w:rsidR="00166309" w:rsidRPr="004A0A2C" w:rsidRDefault="00166309" w:rsidP="00166309">
      <w:pPr>
        <w:spacing w:after="0"/>
        <w:rPr>
          <w:rFonts w:ascii="Times New Roman" w:hAnsi="Times New Roman"/>
          <w:vanish/>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91"/>
        <w:gridCol w:w="5020"/>
        <w:gridCol w:w="1169"/>
        <w:gridCol w:w="2891"/>
        <w:gridCol w:w="230"/>
      </w:tblGrid>
      <w:tr w:rsidR="002374EC" w:rsidRPr="004A0A2C">
        <w:trPr>
          <w:trHeight w:val="300"/>
          <w:jc w:val="center"/>
        </w:trPr>
        <w:tc>
          <w:tcPr>
            <w:tcW w:w="9890" w:type="dxa"/>
            <w:gridSpan w:val="6"/>
            <w:tcBorders>
              <w:top w:val="nil"/>
              <w:left w:val="nil"/>
              <w:bottom w:val="nil"/>
              <w:right w:val="nil"/>
            </w:tcBorders>
            <w:noWrap/>
            <w:vAlign w:val="bottom"/>
          </w:tcPr>
          <w:p w:rsidR="002374EC" w:rsidRPr="004A0A2C" w:rsidRDefault="002374EC" w:rsidP="002374EC">
            <w:pPr>
              <w:spacing w:after="120" w:line="240" w:lineRule="auto"/>
              <w:jc w:val="right"/>
              <w:rPr>
                <w:rFonts w:ascii="Times New Roman" w:eastAsia="Times New Roman" w:hAnsi="Times New Roman"/>
                <w:dstrike/>
                <w:sz w:val="24"/>
                <w:szCs w:val="24"/>
                <w:lang w:val="bg-BG" w:eastAsia="bg-BG"/>
              </w:rPr>
            </w:pPr>
          </w:p>
        </w:tc>
      </w:tr>
      <w:tr w:rsidR="002374EC" w:rsidRPr="004A0A2C">
        <w:trPr>
          <w:trHeight w:val="930"/>
          <w:jc w:val="center"/>
        </w:trPr>
        <w:tc>
          <w:tcPr>
            <w:tcW w:w="9890" w:type="dxa"/>
            <w:gridSpan w:val="6"/>
            <w:tcBorders>
              <w:top w:val="nil"/>
              <w:left w:val="nil"/>
              <w:bottom w:val="double" w:sz="4" w:space="0" w:color="auto"/>
              <w:right w:val="nil"/>
            </w:tcBorders>
            <w:vAlign w:val="center"/>
          </w:tcPr>
          <w:p w:rsidR="002374EC" w:rsidRPr="004A0A2C" w:rsidRDefault="002374EC" w:rsidP="002374EC">
            <w:pPr>
              <w:spacing w:after="120" w:line="240" w:lineRule="auto"/>
              <w:jc w:val="center"/>
              <w:rPr>
                <w:rFonts w:ascii="Times New Roman" w:eastAsia="Times New Roman" w:hAnsi="Times New Roman"/>
                <w:sz w:val="24"/>
                <w:szCs w:val="24"/>
                <w:lang w:val="bg-BG" w:eastAsia="bg-BG"/>
              </w:rPr>
            </w:pPr>
            <w:r w:rsidRPr="004A0A2C">
              <w:rPr>
                <w:rFonts w:ascii="Times New Roman" w:eastAsia="Times New Roman" w:hAnsi="Times New Roman"/>
                <w:sz w:val="24"/>
                <w:szCs w:val="24"/>
                <w:shd w:val="clear" w:color="auto" w:fill="FEFEFE"/>
                <w:lang w:val="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4A0A2C">
              <w:rPr>
                <w:rFonts w:ascii="Times New Roman" w:eastAsia="Times New Roman" w:hAnsi="Times New Roman"/>
                <w:sz w:val="24"/>
                <w:szCs w:val="24"/>
                <w:lang w:val="bg-BG" w:eastAsia="bg-BG"/>
              </w:rPr>
              <w:t>при изчисляване на годишния разход на енергия в жилищните сгради</w:t>
            </w:r>
          </w:p>
        </w:tc>
      </w:tr>
      <w:tr w:rsidR="002374EC" w:rsidRPr="004A0A2C">
        <w:trPr>
          <w:trHeight w:val="390"/>
          <w:jc w:val="center"/>
        </w:trPr>
        <w:tc>
          <w:tcPr>
            <w:tcW w:w="580" w:type="dxa"/>
            <w:gridSpan w:val="2"/>
            <w:vMerge w:val="restart"/>
            <w:tcBorders>
              <w:top w:val="double" w:sz="4" w:space="0" w:color="auto"/>
              <w:left w:val="double" w:sz="4" w:space="0" w:color="auto"/>
              <w:bottom w:val="single" w:sz="4" w:space="0" w:color="auto"/>
              <w:right w:val="sing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Видове ограждащи конструкции и елементи </w:t>
            </w:r>
          </w:p>
        </w:tc>
        <w:tc>
          <w:tcPr>
            <w:tcW w:w="4290" w:type="dxa"/>
            <w:gridSpan w:val="3"/>
            <w:tcBorders>
              <w:top w:val="double" w:sz="4" w:space="0" w:color="auto"/>
              <w:left w:val="single" w:sz="4" w:space="0" w:color="auto"/>
              <w:bottom w:val="sing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bCs/>
                <w:sz w:val="20"/>
                <w:szCs w:val="20"/>
                <w:lang w:val="bg-BG" w:eastAsia="bg-BG"/>
              </w:rPr>
            </w:pPr>
            <w:r w:rsidRPr="004A0A2C">
              <w:rPr>
                <w:rFonts w:ascii="Times New Roman" w:eastAsia="Times New Roman" w:hAnsi="Times New Roman"/>
                <w:bCs/>
                <w:sz w:val="20"/>
                <w:szCs w:val="20"/>
                <w:lang w:val="bg-BG" w:eastAsia="bg-BG"/>
              </w:rPr>
              <w:t>U, W/m</w:t>
            </w:r>
            <w:r w:rsidRPr="004A0A2C">
              <w:rPr>
                <w:rFonts w:ascii="Times New Roman" w:eastAsia="Times New Roman" w:hAnsi="Times New Roman"/>
                <w:bCs/>
                <w:sz w:val="20"/>
                <w:szCs w:val="20"/>
                <w:vertAlign w:val="superscript"/>
                <w:lang w:val="bg-BG" w:eastAsia="bg-BG"/>
              </w:rPr>
              <w:t>2</w:t>
            </w:r>
            <w:r w:rsidRPr="004A0A2C">
              <w:rPr>
                <w:rFonts w:ascii="Times New Roman" w:eastAsia="Times New Roman" w:hAnsi="Times New Roman"/>
                <w:bCs/>
                <w:sz w:val="20"/>
                <w:szCs w:val="20"/>
                <w:lang w:val="bg-BG" w:eastAsia="bg-BG"/>
              </w:rPr>
              <w:t>K</w:t>
            </w:r>
          </w:p>
        </w:tc>
      </w:tr>
      <w:tr w:rsidR="002374EC" w:rsidRPr="004A0A2C">
        <w:trPr>
          <w:trHeight w:val="1605"/>
          <w:jc w:val="center"/>
        </w:trPr>
        <w:tc>
          <w:tcPr>
            <w:tcW w:w="580" w:type="dxa"/>
            <w:gridSpan w:val="2"/>
            <w:vMerge/>
            <w:tcBorders>
              <w:top w:val="single" w:sz="4" w:space="0" w:color="auto"/>
              <w:left w:val="double" w:sz="4" w:space="0" w:color="auto"/>
              <w:bottom w:val="doub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за сгради със среднообемна вътрешна температура </w:t>
            </w:r>
            <w:r w:rsidRPr="004A0A2C">
              <w:rPr>
                <w:rFonts w:ascii="Times New Roman" w:eastAsia="Times New Roman" w:hAnsi="Times New Roman"/>
                <w:sz w:val="20"/>
                <w:szCs w:val="20"/>
                <w:lang w:val="bg-BG" w:eastAsia="bg-BG"/>
              </w:rPr>
              <w:br/>
              <w:t>θ</w:t>
            </w:r>
            <w:r w:rsidRPr="004A0A2C">
              <w:rPr>
                <w:rFonts w:ascii="Times New Roman" w:eastAsia="Times New Roman" w:hAnsi="Times New Roman"/>
                <w:sz w:val="20"/>
                <w:szCs w:val="20"/>
                <w:vertAlign w:val="subscript"/>
                <w:lang w:val="bg-BG" w:eastAsia="bg-BG"/>
              </w:rPr>
              <w:t>i</w:t>
            </w:r>
            <w:r w:rsidRPr="004A0A2C">
              <w:rPr>
                <w:rFonts w:ascii="Times New Roman" w:eastAsia="Times New Roman" w:hAnsi="Times New Roman"/>
                <w:sz w:val="20"/>
                <w:szCs w:val="20"/>
                <w:lang w:val="bg-BG" w:eastAsia="bg-BG"/>
              </w:rPr>
              <w:t xml:space="preserve"> ≥ 15 </w:t>
            </w:r>
            <w:r w:rsidRPr="004A0A2C">
              <w:rPr>
                <w:rFonts w:ascii="Times New Roman" w:eastAsia="Times New Roman" w:hAnsi="Times New Roman"/>
                <w:sz w:val="20"/>
                <w:szCs w:val="20"/>
                <w:vertAlign w:val="superscript"/>
                <w:lang w:val="bg-BG" w:eastAsia="bg-BG"/>
              </w:rPr>
              <w:t>0</w:t>
            </w:r>
            <w:r w:rsidRPr="004A0A2C">
              <w:rPr>
                <w:rFonts w:ascii="Times New Roman" w:eastAsia="Times New Roman" w:hAnsi="Times New Roman"/>
                <w:sz w:val="20"/>
                <w:szCs w:val="20"/>
                <w:lang w:val="bg-BG" w:eastAsia="bg-BG"/>
              </w:rPr>
              <w:t>С</w:t>
            </w:r>
          </w:p>
        </w:tc>
      </w:tr>
      <w:tr w:rsidR="002374EC" w:rsidRPr="004A0A2C">
        <w:trPr>
          <w:trHeight w:val="360"/>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Външни стени, граничещи с външен въздух </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0,28</w:t>
            </w:r>
          </w:p>
        </w:tc>
      </w:tr>
      <w:tr w:rsidR="002374EC" w:rsidRPr="004A0A2C">
        <w:trPr>
          <w:trHeight w:val="157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4A0A2C">
              <w:rPr>
                <w:rFonts w:ascii="Times New Roman" w:eastAsia="Times New Roman" w:hAnsi="Times New Roman"/>
                <w:sz w:val="20"/>
                <w:szCs w:val="20"/>
                <w:vertAlign w:val="superscript"/>
                <w:lang w:val="bg-BG" w:eastAsia="bg-BG"/>
              </w:rPr>
              <w:t>0</w:t>
            </w:r>
            <w:r w:rsidRPr="004A0A2C">
              <w:rPr>
                <w:rFonts w:ascii="Times New Roman" w:eastAsia="Times New Roman" w:hAnsi="Times New Roman"/>
                <w:sz w:val="20"/>
                <w:szCs w:val="20"/>
                <w:lang w:val="bg-BG" w:eastAsia="bg-BG"/>
              </w:rPr>
              <w:t>С</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0,50</w:t>
            </w:r>
          </w:p>
        </w:tc>
      </w:tr>
      <w:tr w:rsidR="002374EC" w:rsidRPr="004A0A2C">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Външни стени на отопляем подземен етаж, граничещи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0,60</w:t>
            </w:r>
          </w:p>
        </w:tc>
      </w:tr>
      <w:tr w:rsidR="002374EC" w:rsidRPr="004A0A2C">
        <w:trPr>
          <w:trHeight w:val="30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Подова плоча над неотопляем подземен етаж</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0,50</w:t>
            </w:r>
          </w:p>
        </w:tc>
      </w:tr>
      <w:tr w:rsidR="002374EC" w:rsidRPr="004A0A2C">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Под на отопляемо пространство, директно граничещ със земята в сграда без подземен етаж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0,40</w:t>
            </w:r>
          </w:p>
        </w:tc>
      </w:tr>
      <w:tr w:rsidR="002374EC" w:rsidRPr="004A0A2C">
        <w:trPr>
          <w:trHeight w:val="58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Под на отопляем подземен етаж, граничещ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0,45</w:t>
            </w:r>
          </w:p>
        </w:tc>
      </w:tr>
      <w:tr w:rsidR="002374EC" w:rsidRPr="004A0A2C">
        <w:trPr>
          <w:trHeight w:val="87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lastRenderedPageBreak/>
              <w:t>7.</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0,25</w:t>
            </w:r>
          </w:p>
        </w:tc>
      </w:tr>
      <w:tr w:rsidR="002374EC" w:rsidRPr="004A0A2C">
        <w:trPr>
          <w:trHeight w:val="94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Стена, таван или под, граничещи с външен въздух или със земята, при вградено площно отопление</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0,40</w:t>
            </w:r>
          </w:p>
        </w:tc>
      </w:tr>
      <w:tr w:rsidR="002374EC" w:rsidRPr="004A0A2C">
        <w:trPr>
          <w:trHeight w:val="144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Плосък покрив без въздушен слой или с въздушен слой с дебелина δ ≤ </w:t>
            </w:r>
            <w:smartTag w:uri="urn:schemas-microsoft-com:office:smarttags" w:element="metricconverter">
              <w:smartTagPr>
                <w:attr w:name="ProductID" w:val="0,30 m"/>
              </w:smartTagPr>
              <w:r w:rsidRPr="004A0A2C">
                <w:rPr>
                  <w:rFonts w:ascii="Times New Roman" w:eastAsia="Times New Roman" w:hAnsi="Times New Roman"/>
                  <w:sz w:val="20"/>
                  <w:szCs w:val="20"/>
                  <w:lang w:val="bg-BG" w:eastAsia="bg-BG"/>
                </w:rPr>
                <w:t>0,30 m</w:t>
              </w:r>
            </w:smartTag>
            <w:r w:rsidRPr="004A0A2C">
              <w:rPr>
                <w:rFonts w:ascii="Times New Roman" w:eastAsia="Times New Roman" w:hAnsi="Times New Roman"/>
                <w:sz w:val="20"/>
                <w:szCs w:val="20"/>
                <w:lang w:val="bg-BG" w:eastAsia="bg-BG"/>
              </w:rPr>
              <w:t xml:space="preserve">; таван на наклонен или скатен покрив с отоплявано подпокривно пространство, предназначено за обитаване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0,25</w:t>
            </w:r>
          </w:p>
        </w:tc>
      </w:tr>
      <w:tr w:rsidR="002374EC" w:rsidRPr="004A0A2C">
        <w:trPr>
          <w:trHeight w:val="1965"/>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Таванска плоча на неотопляем плосък покрив с въздушен слой с  дебелина  </w:t>
            </w:r>
            <w:r w:rsidRPr="004A0A2C">
              <w:rPr>
                <w:rFonts w:ascii="Times New Roman" w:eastAsia="Times New Roman" w:hAnsi="Times New Roman"/>
                <w:sz w:val="20"/>
                <w:szCs w:val="20"/>
                <w:lang w:val="bg-BG" w:eastAsia="bg-BG"/>
              </w:rPr>
              <w:br/>
              <w:t>δ &gt;</w:t>
            </w:r>
            <w:smartTag w:uri="urn:schemas-microsoft-com:office:smarttags" w:element="metricconverter">
              <w:smartTagPr>
                <w:attr w:name="ProductID" w:val="0,30 m"/>
              </w:smartTagPr>
              <w:r w:rsidRPr="004A0A2C">
                <w:rPr>
                  <w:rFonts w:ascii="Times New Roman" w:eastAsia="Times New Roman" w:hAnsi="Times New Roman"/>
                  <w:sz w:val="20"/>
                  <w:szCs w:val="20"/>
                  <w:lang w:val="bg-BG" w:eastAsia="bg-BG"/>
                </w:rPr>
                <w:t>0,30 m</w:t>
              </w:r>
            </w:smartTag>
            <w:r w:rsidRPr="004A0A2C">
              <w:rPr>
                <w:rFonts w:ascii="Times New Roman" w:eastAsia="Times New Roman" w:hAnsi="Times New Roman"/>
                <w:sz w:val="20"/>
                <w:szCs w:val="20"/>
                <w:lang w:val="bg-B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0,30</w:t>
            </w:r>
          </w:p>
        </w:tc>
      </w:tr>
      <w:tr w:rsidR="002374EC" w:rsidRPr="004A0A2C">
        <w:trPr>
          <w:trHeight w:val="555"/>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Външна врата, плътна, граничеща с външен въздух</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2,2</w:t>
            </w:r>
          </w:p>
        </w:tc>
      </w:tr>
      <w:tr w:rsidR="002374EC" w:rsidRPr="004A0A2C">
        <w:trPr>
          <w:trHeight w:val="540"/>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Врата, плътна, граничеща с неотопляемо пространство</w:t>
            </w:r>
          </w:p>
        </w:tc>
        <w:tc>
          <w:tcPr>
            <w:tcW w:w="4290" w:type="dxa"/>
            <w:gridSpan w:val="3"/>
            <w:tcBorders>
              <w:top w:val="single" w:sz="4" w:space="0" w:color="auto"/>
              <w:left w:val="single" w:sz="4" w:space="0" w:color="auto"/>
              <w:bottom w:val="doub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3,5</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15"/>
          <w:jc w:val="center"/>
        </w:trPr>
        <w:tc>
          <w:tcPr>
            <w:tcW w:w="9660" w:type="dxa"/>
            <w:gridSpan w:val="5"/>
            <w:tcBorders>
              <w:top w:val="nil"/>
              <w:left w:val="nil"/>
              <w:bottom w:val="double" w:sz="4" w:space="0" w:color="auto"/>
              <w:right w:val="nil"/>
            </w:tcBorders>
            <w:noWrap/>
            <w:vAlign w:val="bottom"/>
          </w:tcPr>
          <w:p w:rsidR="002374EC" w:rsidRPr="004A0A2C" w:rsidRDefault="002374EC" w:rsidP="002374EC">
            <w:pPr>
              <w:spacing w:after="120" w:line="240" w:lineRule="auto"/>
              <w:jc w:val="right"/>
              <w:rPr>
                <w:rFonts w:ascii="Times New Roman" w:eastAsia="Times New Roman" w:hAnsi="Times New Roman"/>
                <w:sz w:val="24"/>
                <w:szCs w:val="24"/>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960"/>
          <w:jc w:val="center"/>
        </w:trPr>
        <w:tc>
          <w:tcPr>
            <w:tcW w:w="9660" w:type="dxa"/>
            <w:gridSpan w:val="5"/>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по ред</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U</w:t>
            </w:r>
            <w:r w:rsidRPr="004A0A2C">
              <w:rPr>
                <w:rFonts w:ascii="Times New Roman" w:eastAsia="Times New Roman" w:hAnsi="Times New Roman"/>
                <w:sz w:val="20"/>
                <w:szCs w:val="20"/>
                <w:vertAlign w:val="subscript"/>
                <w:lang w:val="bg-BG" w:eastAsia="bg-BG"/>
              </w:rPr>
              <w:t>w</w:t>
            </w:r>
            <w:r w:rsidRPr="004A0A2C">
              <w:rPr>
                <w:rFonts w:ascii="Times New Roman" w:eastAsia="Times New Roman" w:hAnsi="Times New Roman"/>
                <w:sz w:val="20"/>
                <w:szCs w:val="20"/>
                <w:lang w:val="bg-BG" w:eastAsia="bg-BG"/>
              </w:rPr>
              <w:t>, W/m</w:t>
            </w:r>
            <w:r w:rsidRPr="004A0A2C">
              <w:rPr>
                <w:rFonts w:ascii="Times New Roman" w:eastAsia="Times New Roman" w:hAnsi="Times New Roman"/>
                <w:sz w:val="20"/>
                <w:szCs w:val="20"/>
                <w:vertAlign w:val="superscript"/>
                <w:lang w:val="bg-BG" w:eastAsia="bg-BG"/>
              </w:rPr>
              <w:t>2</w:t>
            </w:r>
            <w:r w:rsidRPr="004A0A2C">
              <w:rPr>
                <w:rFonts w:ascii="Times New Roman" w:eastAsia="Times New Roman" w:hAnsi="Times New Roman"/>
                <w:sz w:val="20"/>
                <w:szCs w:val="20"/>
                <w:lang w:val="bg-BG" w:eastAsia="bg-BG"/>
              </w:rPr>
              <w:t>K</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A45D5F" w:rsidRPr="004A0A2C" w:rsidRDefault="002374EC" w:rsidP="00A45D5F">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r w:rsidR="00826B54" w:rsidRPr="004A0A2C">
              <w:rPr>
                <w:rFonts w:ascii="Times New Roman" w:eastAsia="Times New Roman" w:hAnsi="Times New Roman"/>
                <w:sz w:val="20"/>
                <w:szCs w:val="20"/>
                <w:lang w:val="bg-BG" w:eastAsia="bg-BG"/>
              </w:rPr>
              <w:t>.</w:t>
            </w:r>
          </w:p>
          <w:p w:rsidR="00A45D5F" w:rsidRPr="004A0A2C" w:rsidRDefault="00A45D5F" w:rsidP="002374EC">
            <w:pPr>
              <w:spacing w:after="120" w:line="240" w:lineRule="auto"/>
              <w:rPr>
                <w:rFonts w:ascii="Times New Roman" w:eastAsia="Times New Roman" w:hAnsi="Times New Roman"/>
                <w:sz w:val="20"/>
                <w:szCs w:val="20"/>
                <w:lang w:val="ru-RU" w:eastAsia="bg-BG"/>
              </w:rPr>
            </w:pP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374EC" w:rsidRPr="004A0A2C" w:rsidRDefault="00A45D5F"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1,7</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2.</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1,6/1,8</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3.</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2,0</w:t>
            </w: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p>
        </w:tc>
      </w:tr>
      <w:tr w:rsidR="002374EC" w:rsidRPr="004A0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4.</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2374EC" w:rsidRPr="004A0A2C" w:rsidRDefault="002374EC" w:rsidP="002374EC">
            <w:pPr>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1,75/1,9</w:t>
            </w:r>
          </w:p>
        </w:tc>
      </w:tr>
    </w:tbl>
    <w:p w:rsidR="00826B54" w:rsidRPr="004A0A2C" w:rsidRDefault="00826B54" w:rsidP="00826B54">
      <w:pPr>
        <w:spacing w:after="120" w:line="240" w:lineRule="auto"/>
        <w:rPr>
          <w:rFonts w:ascii="Times New Roman" w:eastAsia="Times New Roman" w:hAnsi="Times New Roman"/>
          <w:sz w:val="20"/>
          <w:szCs w:val="20"/>
          <w:lang w:val="bg-BG" w:eastAsia="bg-BG"/>
        </w:rPr>
      </w:pPr>
    </w:p>
    <w:p w:rsidR="00826B54" w:rsidRPr="004A0A2C" w:rsidRDefault="00826B54" w:rsidP="00826B54">
      <w:pPr>
        <w:spacing w:after="120" w:line="240" w:lineRule="auto"/>
        <w:rPr>
          <w:rFonts w:ascii="Times New Roman" w:eastAsia="Times New Roman" w:hAnsi="Times New Roman"/>
          <w:i/>
          <w:sz w:val="20"/>
          <w:szCs w:val="20"/>
          <w:lang w:val="bg-BG" w:eastAsia="bg-BG"/>
        </w:rPr>
      </w:pPr>
      <w:r w:rsidRPr="004A0A2C">
        <w:rPr>
          <w:rFonts w:ascii="Times New Roman" w:eastAsia="Times New Roman" w:hAnsi="Times New Roman"/>
          <w:i/>
          <w:sz w:val="20"/>
          <w:szCs w:val="20"/>
          <w:lang w:val="bg-BG" w:eastAsia="bg-BG"/>
        </w:rPr>
        <w:lastRenderedPageBreak/>
        <w:t xml:space="preserve">Забележка: </w:t>
      </w:r>
      <w:r w:rsidRPr="004A0A2C">
        <w:rPr>
          <w:rFonts w:ascii="Times New Roman" w:hAnsi="Times New Roman"/>
          <w:i/>
          <w:lang w:val="ru-RU"/>
        </w:rPr>
        <w:t xml:space="preserve">Към дограмата с рамка от алуминиеви профили с прекъснат топлинен мост, а именно – новата референтна стойност на коефициента на топлопреминаване </w:t>
      </w:r>
      <w:r w:rsidRPr="004A0A2C">
        <w:rPr>
          <w:rFonts w:ascii="Times New Roman" w:hAnsi="Times New Roman"/>
          <w:b/>
          <w:i/>
        </w:rPr>
        <w:t>U</w:t>
      </w:r>
      <w:r w:rsidR="001B3AF6" w:rsidRPr="004A0A2C">
        <w:rPr>
          <w:rFonts w:ascii="Times New Roman" w:hAnsi="Times New Roman"/>
          <w:b/>
          <w:i/>
          <w:lang w:val="ru-RU"/>
        </w:rPr>
        <w:t>≥</w:t>
      </w:r>
      <w:r w:rsidRPr="004A0A2C">
        <w:rPr>
          <w:rFonts w:ascii="Times New Roman" w:hAnsi="Times New Roman"/>
          <w:b/>
          <w:i/>
          <w:lang w:val="ru-RU"/>
        </w:rPr>
        <w:t xml:space="preserve">1,7 </w:t>
      </w:r>
      <w:r w:rsidRPr="004A0A2C">
        <w:rPr>
          <w:rFonts w:ascii="Times New Roman" w:hAnsi="Times New Roman"/>
          <w:b/>
          <w:i/>
        </w:rPr>
        <w:t>W</w:t>
      </w:r>
      <w:r w:rsidRPr="004A0A2C">
        <w:rPr>
          <w:rFonts w:ascii="Times New Roman" w:hAnsi="Times New Roman"/>
          <w:b/>
          <w:i/>
          <w:lang w:val="ru-RU"/>
        </w:rPr>
        <w:t>/</w:t>
      </w:r>
      <w:r w:rsidRPr="004A0A2C">
        <w:rPr>
          <w:rFonts w:ascii="Times New Roman" w:hAnsi="Times New Roman"/>
          <w:b/>
          <w:i/>
        </w:rPr>
        <w:t>m</w:t>
      </w:r>
      <w:r w:rsidRPr="004A0A2C">
        <w:rPr>
          <w:rFonts w:ascii="Times New Roman" w:hAnsi="Times New Roman"/>
          <w:b/>
          <w:i/>
          <w:vertAlign w:val="superscript"/>
          <w:lang w:val="ru-RU"/>
        </w:rPr>
        <w:t>2</w:t>
      </w:r>
      <w:r w:rsidRPr="004A0A2C">
        <w:rPr>
          <w:rFonts w:ascii="Times New Roman" w:hAnsi="Times New Roman"/>
          <w:b/>
          <w:i/>
        </w:rPr>
        <w:t>K</w:t>
      </w:r>
      <w:r w:rsidRPr="004A0A2C">
        <w:rPr>
          <w:rFonts w:ascii="Times New Roman" w:hAnsi="Times New Roman"/>
          <w:b/>
          <w:i/>
          <w:lang w:val="ru-RU"/>
        </w:rPr>
        <w:t xml:space="preserve">.  </w:t>
      </w:r>
    </w:p>
    <w:p w:rsidR="002374EC" w:rsidRPr="004A0A2C" w:rsidRDefault="002374EC" w:rsidP="002374EC">
      <w:pPr>
        <w:spacing w:after="120" w:line="240" w:lineRule="auto"/>
        <w:rPr>
          <w:rFonts w:ascii="Times New Roman" w:hAnsi="Times New Roman"/>
          <w:b/>
          <w:bCs/>
          <w:i/>
          <w:sz w:val="24"/>
          <w:szCs w:val="24"/>
          <w:lang w:val="bg-BG"/>
        </w:rPr>
      </w:pPr>
    </w:p>
    <w:p w:rsidR="002374EC" w:rsidRPr="004A0A2C" w:rsidRDefault="00C975CD" w:rsidP="00F53807">
      <w:pPr>
        <w:pStyle w:val="10"/>
        <w:spacing w:after="120"/>
        <w:ind w:left="0"/>
        <w:jc w:val="both"/>
        <w:rPr>
          <w:b/>
          <w:bCs/>
        </w:rPr>
      </w:pPr>
      <w:r w:rsidRPr="004A0A2C">
        <w:rPr>
          <w:b/>
          <w:bCs/>
        </w:rPr>
        <w:t>5</w:t>
      </w:r>
      <w:r w:rsidR="00F53807" w:rsidRPr="004A0A2C">
        <w:rPr>
          <w:b/>
          <w:bCs/>
        </w:rPr>
        <w:t>.</w:t>
      </w:r>
      <w:r w:rsidR="002374EC" w:rsidRPr="004A0A2C">
        <w:rPr>
          <w:b/>
          <w:bCs/>
        </w:rPr>
        <w:t xml:space="preserve"> Технически изисквания към топлофиз</w:t>
      </w:r>
      <w:r w:rsidR="002932EE" w:rsidRPr="004A0A2C">
        <w:rPr>
          <w:b/>
          <w:bCs/>
        </w:rPr>
        <w:t>ични характеристики на продуктите на строежа</w:t>
      </w:r>
      <w:r w:rsidR="002374EC" w:rsidRPr="004A0A2C">
        <w:rPr>
          <w:b/>
          <w:bCs/>
        </w:rPr>
        <w:t xml:space="preserve"> за топлоизолация от: полистироли - експандиран (EPS) и екструдиран (XPS) и вати, както и топлоизолационни комплекти (системи) с такива продукти</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2374EC" w:rsidRPr="004A0A2C" w:rsidRDefault="00A45D5F" w:rsidP="002374EC">
      <w:pPr>
        <w:numPr>
          <w:ilvl w:val="0"/>
          <w:numId w:val="6"/>
        </w:num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С</w:t>
      </w:r>
      <w:r w:rsidR="002374EC" w:rsidRPr="004A0A2C">
        <w:rPr>
          <w:rFonts w:ascii="Times New Roman" w:eastAsia="Times New Roman" w:hAnsi="Times New Roman"/>
          <w:sz w:val="24"/>
          <w:szCs w:val="24"/>
          <w:lang w:val="bg-BG"/>
        </w:rPr>
        <w:t xml:space="preserve">табилизиран фасаден експандиран полистирол, с коефициент на топлопроводност </w:t>
      </w:r>
      <w:r w:rsidR="002374EC" w:rsidRPr="004A0A2C">
        <w:rPr>
          <w:rFonts w:ascii="Times New Roman" w:eastAsia="Times New Roman" w:hAnsi="Times New Roman"/>
          <w:b/>
          <w:sz w:val="24"/>
          <w:szCs w:val="24"/>
          <w:lang w:val="bg-BG"/>
        </w:rPr>
        <w:t xml:space="preserve">λ ≤ 0,035 W/mK, </w:t>
      </w:r>
      <w:r w:rsidR="002374EC" w:rsidRPr="004A0A2C">
        <w:rPr>
          <w:rFonts w:ascii="Times New Roman" w:eastAsia="Times New Roman" w:hAnsi="Times New Roman"/>
          <w:sz w:val="24"/>
          <w:szCs w:val="24"/>
          <w:lang w:val="bg-BG"/>
        </w:rPr>
        <w:t xml:space="preserve">със съответна плътност при определени условия на изпитване. </w:t>
      </w:r>
    </w:p>
    <w:p w:rsidR="002374EC" w:rsidRPr="004A0A2C" w:rsidRDefault="002374EC" w:rsidP="002374EC">
      <w:pPr>
        <w:pStyle w:val="10"/>
        <w:spacing w:after="120"/>
        <w:ind w:left="2160"/>
        <w:jc w:val="both"/>
      </w:pPr>
      <w:r w:rsidRPr="004A0A2C">
        <w:t>или</w:t>
      </w:r>
    </w:p>
    <w:p w:rsidR="002374EC" w:rsidRPr="004A0A2C" w:rsidRDefault="00A45D5F" w:rsidP="002374EC">
      <w:pPr>
        <w:numPr>
          <w:ilvl w:val="0"/>
          <w:numId w:val="6"/>
        </w:num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С</w:t>
      </w:r>
      <w:r w:rsidR="002374EC" w:rsidRPr="004A0A2C">
        <w:rPr>
          <w:rFonts w:ascii="Times New Roman" w:eastAsia="Times New Roman" w:hAnsi="Times New Roman"/>
          <w:sz w:val="24"/>
          <w:szCs w:val="24"/>
          <w:lang w:val="bg-BG"/>
        </w:rPr>
        <w:t xml:space="preserve">табилизиран фасаден екструдиран полистирол, с коефициент на топлопроводност </w:t>
      </w:r>
      <w:r w:rsidR="002374EC" w:rsidRPr="004A0A2C">
        <w:rPr>
          <w:rFonts w:ascii="Times New Roman" w:eastAsia="Times New Roman" w:hAnsi="Times New Roman"/>
          <w:b/>
          <w:sz w:val="24"/>
          <w:szCs w:val="24"/>
          <w:lang w:val="bg-BG"/>
        </w:rPr>
        <w:t xml:space="preserve">λ ≤ 0,033 W/m.K, </w:t>
      </w:r>
      <w:r w:rsidR="002374EC" w:rsidRPr="004A0A2C">
        <w:rPr>
          <w:rFonts w:ascii="Times New Roman" w:eastAsia="Times New Roman" w:hAnsi="Times New Roman"/>
          <w:sz w:val="24"/>
          <w:szCs w:val="24"/>
          <w:lang w:val="bg-BG"/>
        </w:rPr>
        <w:t>със съответна плътностпри определени условия на изпитване.</w:t>
      </w:r>
    </w:p>
    <w:p w:rsidR="002374EC" w:rsidRPr="004A0A2C" w:rsidRDefault="002374EC" w:rsidP="002374EC">
      <w:pPr>
        <w:pStyle w:val="10"/>
        <w:spacing w:after="120"/>
        <w:ind w:left="2160"/>
        <w:jc w:val="both"/>
      </w:pPr>
      <w:r w:rsidRPr="004A0A2C">
        <w:t>или</w:t>
      </w:r>
    </w:p>
    <w:p w:rsidR="002374EC" w:rsidRPr="004A0A2C" w:rsidRDefault="002374EC" w:rsidP="002374EC">
      <w:pPr>
        <w:numPr>
          <w:ilvl w:val="0"/>
          <w:numId w:val="6"/>
        </w:num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Фасадни плоскости от минерална вата - </w:t>
      </w:r>
      <w:r w:rsidRPr="004A0A2C">
        <w:rPr>
          <w:rFonts w:ascii="Times New Roman" w:eastAsia="Times New Roman" w:hAnsi="Times New Roman"/>
          <w:b/>
          <w:sz w:val="24"/>
          <w:szCs w:val="24"/>
          <w:lang w:val="bg-BG"/>
        </w:rPr>
        <w:t>λ ≤ 0,040 W/m.K,</w:t>
      </w:r>
      <w:r w:rsidRPr="004A0A2C">
        <w:rPr>
          <w:rFonts w:ascii="Times New Roman" w:hAnsi="Times New Roman"/>
          <w:sz w:val="24"/>
          <w:szCs w:val="24"/>
          <w:lang w:val="bg-BG"/>
        </w:rPr>
        <w:t xml:space="preserve"> със съответна плътност</w:t>
      </w:r>
      <w:r w:rsidRPr="004A0A2C">
        <w:rPr>
          <w:rFonts w:ascii="Times New Roman" w:eastAsia="Times New Roman" w:hAnsi="Times New Roman"/>
          <w:sz w:val="24"/>
          <w:szCs w:val="24"/>
          <w:lang w:val="bg-BG"/>
        </w:rPr>
        <w:t>при определени условия на изпитване.</w:t>
      </w:r>
    </w:p>
    <w:p w:rsidR="002374EC" w:rsidRPr="004A0A2C" w:rsidRDefault="002374EC" w:rsidP="002374EC">
      <w:pPr>
        <w:spacing w:after="120" w:line="240" w:lineRule="auto"/>
        <w:ind w:left="720"/>
        <w:jc w:val="both"/>
        <w:rPr>
          <w:rFonts w:ascii="Times New Roman" w:eastAsia="Times New Roman" w:hAnsi="Times New Roman"/>
          <w:b/>
          <w:sz w:val="24"/>
          <w:szCs w:val="24"/>
          <w:lang w:val="bg-BG"/>
        </w:rPr>
      </w:pPr>
      <w:r w:rsidRPr="004A0A2C">
        <w:rPr>
          <w:rFonts w:ascii="Times New Roman" w:eastAsia="Times New Roman" w:hAnsi="Times New Roman"/>
          <w:sz w:val="24"/>
          <w:szCs w:val="24"/>
          <w:lang w:val="bg-BG"/>
        </w:rPr>
        <w:t>или</w:t>
      </w:r>
    </w:p>
    <w:p w:rsidR="002374EC" w:rsidRPr="004A0A2C" w:rsidRDefault="002374EC" w:rsidP="002374EC">
      <w:pPr>
        <w:pStyle w:val="10"/>
        <w:numPr>
          <w:ilvl w:val="0"/>
          <w:numId w:val="6"/>
        </w:numPr>
        <w:spacing w:after="120"/>
        <w:jc w:val="both"/>
        <w:rPr>
          <w:lang w:eastAsia="en-US"/>
        </w:rPr>
      </w:pPr>
      <w:r w:rsidRPr="004A0A2C">
        <w:t xml:space="preserve">Топлоизолационни продукти от пенополиуретан с плътност, съответстваща на </w:t>
      </w:r>
      <w:r w:rsidRPr="004A0A2C">
        <w:rPr>
          <w:lang w:eastAsia="en-US"/>
        </w:rPr>
        <w:t xml:space="preserve">- коефициент на топлопроводност  </w:t>
      </w:r>
      <w:r w:rsidRPr="004A0A2C">
        <w:rPr>
          <w:b/>
          <w:lang w:eastAsia="en-US"/>
        </w:rPr>
        <w:t>λ ≤ 0,029 W/m.K</w:t>
      </w:r>
      <w:r w:rsidRPr="004A0A2C">
        <w:rPr>
          <w:lang w:eastAsia="en-US"/>
        </w:rPr>
        <w:t>при определени условия на изпитване.</w:t>
      </w:r>
    </w:p>
    <w:p w:rsidR="002374EC" w:rsidRPr="004A0A2C" w:rsidRDefault="002374EC" w:rsidP="002374EC">
      <w:pPr>
        <w:pStyle w:val="10"/>
        <w:numPr>
          <w:ilvl w:val="0"/>
          <w:numId w:val="6"/>
        </w:numPr>
        <w:spacing w:after="120"/>
        <w:jc w:val="both"/>
        <w:rPr>
          <w:lang w:eastAsia="en-US"/>
        </w:rPr>
      </w:pPr>
      <w:r w:rsidRPr="004A0A2C">
        <w:rPr>
          <w:lang w:eastAsia="en-US"/>
        </w:rPr>
        <w:t>Минерални топлоизолационни плочи</w:t>
      </w:r>
      <w:r w:rsidRPr="004A0A2C">
        <w:t xml:space="preserve"> - </w:t>
      </w:r>
      <w:r w:rsidRPr="004A0A2C">
        <w:rPr>
          <w:b/>
          <w:lang w:eastAsia="en-US"/>
        </w:rPr>
        <w:t>λ ≤ 0,045 W/m.K,</w:t>
      </w:r>
      <w:r w:rsidRPr="004A0A2C">
        <w:rPr>
          <w:lang w:eastAsia="en-US"/>
        </w:rPr>
        <w:t xml:space="preserve"> при определени условия на изпитване.</w:t>
      </w:r>
    </w:p>
    <w:p w:rsidR="002374EC" w:rsidRPr="004A0A2C" w:rsidRDefault="002374EC" w:rsidP="002374EC">
      <w:pPr>
        <w:pStyle w:val="10"/>
        <w:spacing w:after="120"/>
        <w:rPr>
          <w:lang w:eastAsia="en-US"/>
        </w:rPr>
      </w:pPr>
    </w:p>
    <w:p w:rsidR="002374EC" w:rsidRPr="004A0A2C" w:rsidRDefault="002374EC" w:rsidP="002374EC">
      <w:pPr>
        <w:spacing w:after="120" w:line="240" w:lineRule="auto"/>
        <w:ind w:left="360"/>
        <w:jc w:val="both"/>
        <w:rPr>
          <w:rFonts w:ascii="Times New Roman" w:eastAsia="Times New Roman" w:hAnsi="Times New Roman"/>
          <w:i/>
          <w:sz w:val="24"/>
          <w:szCs w:val="24"/>
          <w:lang w:val="bg-BG"/>
        </w:rPr>
      </w:pPr>
      <w:r w:rsidRPr="004A0A2C">
        <w:rPr>
          <w:rFonts w:ascii="Times New Roman" w:eastAsia="Times New Roman" w:hAnsi="Times New Roman"/>
          <w:i/>
          <w:sz w:val="24"/>
          <w:szCs w:val="24"/>
          <w:lang w:val="bg-BG"/>
        </w:rPr>
        <w:t>За EPS и XPS се препоръчва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rsidR="002374EC" w:rsidRPr="004A0A2C" w:rsidRDefault="002374EC" w:rsidP="002374EC">
      <w:pPr>
        <w:spacing w:after="120" w:line="240" w:lineRule="auto"/>
        <w:ind w:left="360"/>
        <w:jc w:val="both"/>
        <w:rPr>
          <w:rFonts w:ascii="Times New Roman" w:eastAsia="Times New Roman" w:hAnsi="Times New Roman"/>
          <w:i/>
          <w:sz w:val="24"/>
          <w:szCs w:val="24"/>
          <w:lang w:val="bg-BG"/>
        </w:rPr>
      </w:pPr>
      <w:r w:rsidRPr="004A0A2C">
        <w:rPr>
          <w:rFonts w:ascii="Times New Roman" w:eastAsia="Times New Roman" w:hAnsi="Times New Roman"/>
          <w:i/>
          <w:sz w:val="24"/>
          <w:szCs w:val="24"/>
          <w:lang w:val="bg-BG"/>
        </w:rPr>
        <w:t>За вати се препоръчва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rsidR="002374EC" w:rsidRPr="004A0A2C" w:rsidRDefault="002374EC" w:rsidP="002374EC">
      <w:pPr>
        <w:spacing w:after="120" w:line="240" w:lineRule="auto"/>
        <w:ind w:left="360"/>
        <w:jc w:val="both"/>
        <w:rPr>
          <w:rFonts w:ascii="Times New Roman" w:eastAsia="Times New Roman" w:hAnsi="Times New Roman"/>
          <w:i/>
          <w:sz w:val="24"/>
          <w:szCs w:val="24"/>
          <w:lang w:val="bg-BG"/>
        </w:rPr>
      </w:pPr>
      <w:r w:rsidRPr="004A0A2C">
        <w:rPr>
          <w:rFonts w:ascii="Times New Roman" w:eastAsia="Times New Roman" w:hAnsi="Times New Roman"/>
          <w:i/>
          <w:sz w:val="24"/>
          <w:szCs w:val="24"/>
          <w:lang w:val="bg-BG"/>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2374EC" w:rsidRPr="004A0A2C" w:rsidRDefault="002374EC" w:rsidP="002374EC">
      <w:pPr>
        <w:pStyle w:val="10"/>
        <w:numPr>
          <w:ilvl w:val="0"/>
          <w:numId w:val="6"/>
        </w:numPr>
        <w:spacing w:after="120"/>
        <w:jc w:val="both"/>
      </w:pPr>
      <w:r w:rsidRPr="004A0A2C">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2374EC" w:rsidRPr="004A0A2C" w:rsidRDefault="002374EC" w:rsidP="002374EC">
      <w:pPr>
        <w:pStyle w:val="10"/>
        <w:numPr>
          <w:ilvl w:val="0"/>
          <w:numId w:val="6"/>
        </w:numPr>
        <w:spacing w:after="120"/>
        <w:jc w:val="both"/>
      </w:pPr>
      <w:r w:rsidRPr="004A0A2C">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2374EC" w:rsidRPr="004A0A2C" w:rsidRDefault="002374EC" w:rsidP="002374EC">
      <w:pPr>
        <w:pStyle w:val="10"/>
        <w:numPr>
          <w:ilvl w:val="0"/>
          <w:numId w:val="6"/>
        </w:numPr>
        <w:spacing w:after="120"/>
        <w:jc w:val="both"/>
      </w:pPr>
      <w:r w:rsidRPr="004A0A2C">
        <w:lastRenderedPageBreak/>
        <w:t>армираща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2374EC" w:rsidRPr="004A0A2C" w:rsidRDefault="002374EC" w:rsidP="002374EC">
      <w:pPr>
        <w:pStyle w:val="10"/>
        <w:numPr>
          <w:ilvl w:val="0"/>
          <w:numId w:val="6"/>
        </w:numPr>
        <w:spacing w:after="120"/>
        <w:jc w:val="both"/>
      </w:pPr>
      <w:r w:rsidRPr="004A0A2C">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2374EC" w:rsidRPr="004A0A2C" w:rsidRDefault="002374EC" w:rsidP="002374EC">
      <w:pPr>
        <w:pStyle w:val="10"/>
        <w:numPr>
          <w:ilvl w:val="0"/>
          <w:numId w:val="6"/>
        </w:numPr>
        <w:spacing w:after="120"/>
        <w:jc w:val="both"/>
      </w:pPr>
      <w:r w:rsidRPr="004A0A2C">
        <w:t>отлично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Дебелината на топлинната изолация от съответния вид </w:t>
      </w:r>
      <w:r w:rsidRPr="004A0A2C">
        <w:rPr>
          <w:rFonts w:ascii="Times New Roman" w:eastAsia="Times New Roman" w:hAnsi="Times New Roman"/>
          <w:i/>
          <w:sz w:val="24"/>
          <w:szCs w:val="24"/>
          <w:lang w:val="bg-BG"/>
        </w:rPr>
        <w:t>се оразмерява</w:t>
      </w:r>
      <w:r w:rsidRPr="004A0A2C">
        <w:rPr>
          <w:rFonts w:ascii="Times New Roman" w:eastAsia="Times New Roman" w:hAnsi="Times New Roman"/>
          <w:sz w:val="24"/>
          <w:szCs w:val="24"/>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2374EC" w:rsidRPr="004A0A2C" w:rsidRDefault="00C975CD" w:rsidP="00C975CD">
      <w:pPr>
        <w:pStyle w:val="10"/>
        <w:spacing w:after="120"/>
        <w:ind w:left="360"/>
        <w:jc w:val="both"/>
        <w:rPr>
          <w:b/>
        </w:rPr>
      </w:pPr>
      <w:r w:rsidRPr="004A0A2C">
        <w:rPr>
          <w:b/>
        </w:rPr>
        <w:t>6.</w:t>
      </w:r>
      <w:r w:rsidR="002374EC" w:rsidRPr="004A0A2C">
        <w:rPr>
          <w:b/>
        </w:rPr>
        <w:t xml:space="preserve">Технически изисквания към хидроизолации и хидроизолационни системи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w:t>
      </w:r>
      <w:smartTag w:uri="urn:schemas-microsoft-com:office:smarttags" w:element="metricconverter">
        <w:smartTagPr>
          <w:attr w:name="ProductID" w:val="2008 г"/>
        </w:smartTagPr>
        <w:r w:rsidRPr="004A0A2C">
          <w:rPr>
            <w:rFonts w:ascii="Times New Roman" w:eastAsia="Times New Roman" w:hAnsi="Times New Roman"/>
            <w:sz w:val="24"/>
            <w:szCs w:val="24"/>
            <w:lang w:val="bg-BG"/>
          </w:rPr>
          <w:t>2008 г</w:t>
        </w:r>
      </w:smartTag>
      <w:r w:rsidRPr="004A0A2C">
        <w:rPr>
          <w:rFonts w:ascii="Times New Roman" w:eastAsia="Times New Roman" w:hAnsi="Times New Roman"/>
          <w:sz w:val="24"/>
          <w:szCs w:val="24"/>
          <w:lang w:val="bg-BG"/>
        </w:rPr>
        <w:t xml:space="preserve">. в зависимост от вида на продуктите и предвидените им функции и предназначение.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2374EC" w:rsidRPr="004A0A2C" w:rsidRDefault="002374EC" w:rsidP="002374EC">
      <w:pPr>
        <w:pStyle w:val="10"/>
        <w:numPr>
          <w:ilvl w:val="0"/>
          <w:numId w:val="8"/>
        </w:numPr>
        <w:spacing w:after="120"/>
        <w:jc w:val="both"/>
      </w:pPr>
      <w:r w:rsidRPr="004A0A2C">
        <w:t xml:space="preserve">огъваеми битумни мушами; </w:t>
      </w:r>
    </w:p>
    <w:p w:rsidR="002374EC" w:rsidRPr="004A0A2C" w:rsidRDefault="002374EC" w:rsidP="002374EC">
      <w:pPr>
        <w:pStyle w:val="10"/>
        <w:numPr>
          <w:ilvl w:val="0"/>
          <w:numId w:val="8"/>
        </w:numPr>
        <w:spacing w:after="120"/>
        <w:jc w:val="both"/>
      </w:pPr>
      <w:r w:rsidRPr="004A0A2C">
        <w:t xml:space="preserve">пластмасови и каучукови мушами; </w:t>
      </w:r>
    </w:p>
    <w:p w:rsidR="002374EC" w:rsidRPr="004A0A2C" w:rsidRDefault="002374EC" w:rsidP="002374EC">
      <w:pPr>
        <w:pStyle w:val="10"/>
        <w:numPr>
          <w:ilvl w:val="0"/>
          <w:numId w:val="8"/>
        </w:numPr>
        <w:spacing w:after="120"/>
        <w:jc w:val="both"/>
      </w:pPr>
      <w:r w:rsidRPr="004A0A2C">
        <w:t>битумнополимерни състави;</w:t>
      </w:r>
    </w:p>
    <w:p w:rsidR="002374EC" w:rsidRPr="004A0A2C" w:rsidRDefault="002374EC" w:rsidP="002374EC">
      <w:pPr>
        <w:pStyle w:val="10"/>
        <w:numPr>
          <w:ilvl w:val="0"/>
          <w:numId w:val="8"/>
        </w:numPr>
        <w:spacing w:after="120"/>
        <w:jc w:val="both"/>
      </w:pPr>
      <w:r w:rsidRPr="004A0A2C">
        <w:t>течни полимерни състави;</w:t>
      </w:r>
    </w:p>
    <w:p w:rsidR="002374EC" w:rsidRPr="004A0A2C" w:rsidRDefault="002374EC" w:rsidP="002374EC">
      <w:pPr>
        <w:pStyle w:val="10"/>
        <w:numPr>
          <w:ilvl w:val="0"/>
          <w:numId w:val="8"/>
        </w:numPr>
        <w:spacing w:after="120"/>
        <w:jc w:val="both"/>
      </w:pPr>
      <w:r w:rsidRPr="004A0A2C">
        <w:t>циментнополимерни състави.</w:t>
      </w:r>
    </w:p>
    <w:p w:rsidR="002374EC" w:rsidRPr="004A0A2C" w:rsidRDefault="002374EC" w:rsidP="002374EC">
      <w:pPr>
        <w:spacing w:after="120" w:line="240" w:lineRule="auto"/>
        <w:ind w:firstLine="708"/>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lastRenderedPageBreak/>
        <w:t>Видът на хидроизолацията и на хидроизолационната система на плоски покриви на сгради и съоръжения се избира в зависимост от:</w:t>
      </w:r>
    </w:p>
    <w:p w:rsidR="002374EC" w:rsidRPr="004A0A2C" w:rsidRDefault="002374EC" w:rsidP="002374EC">
      <w:pPr>
        <w:pStyle w:val="10"/>
        <w:numPr>
          <w:ilvl w:val="0"/>
          <w:numId w:val="8"/>
        </w:numPr>
        <w:spacing w:after="120"/>
        <w:jc w:val="both"/>
      </w:pPr>
      <w:r w:rsidRPr="004A0A2C">
        <w:t>техническите характеристики и технологията за изпълнение на строежа;</w:t>
      </w:r>
    </w:p>
    <w:p w:rsidR="002374EC" w:rsidRPr="004A0A2C" w:rsidRDefault="002374EC" w:rsidP="002374EC">
      <w:pPr>
        <w:pStyle w:val="10"/>
        <w:numPr>
          <w:ilvl w:val="0"/>
          <w:numId w:val="8"/>
        </w:numPr>
        <w:spacing w:after="120"/>
        <w:jc w:val="both"/>
      </w:pPr>
      <w:r w:rsidRPr="004A0A2C">
        <w:t>вида на строежа: ново строителство, основен ремонт, реконструкция, основно обновяване или преустройство;</w:t>
      </w:r>
    </w:p>
    <w:p w:rsidR="002374EC" w:rsidRPr="004A0A2C" w:rsidRDefault="002374EC" w:rsidP="002374EC">
      <w:pPr>
        <w:pStyle w:val="10"/>
        <w:numPr>
          <w:ilvl w:val="0"/>
          <w:numId w:val="8"/>
        </w:numPr>
        <w:spacing w:after="120"/>
        <w:jc w:val="both"/>
      </w:pPr>
      <w:r w:rsidRPr="004A0A2C">
        <w:t>вида на основата, върху която ще се изпълнява хидроизолацията (бетон, циментно-пясъчен разтвор, торкретбетон, дървесина, метал, зидария и др.);</w:t>
      </w:r>
    </w:p>
    <w:p w:rsidR="002374EC" w:rsidRPr="004A0A2C" w:rsidRDefault="002374EC" w:rsidP="002374EC">
      <w:pPr>
        <w:pStyle w:val="10"/>
        <w:numPr>
          <w:ilvl w:val="0"/>
          <w:numId w:val="8"/>
        </w:numPr>
        <w:spacing w:after="120"/>
        <w:jc w:val="both"/>
      </w:pPr>
      <w:r w:rsidRPr="004A0A2C">
        <w:t>компонентите (слоевете) на хидроизолационната система;</w:t>
      </w:r>
    </w:p>
    <w:p w:rsidR="002374EC" w:rsidRPr="004A0A2C" w:rsidRDefault="002374EC" w:rsidP="002374EC">
      <w:pPr>
        <w:pStyle w:val="10"/>
        <w:numPr>
          <w:ilvl w:val="0"/>
          <w:numId w:val="8"/>
        </w:numPr>
        <w:spacing w:after="120"/>
        <w:jc w:val="both"/>
      </w:pPr>
      <w:r w:rsidRPr="004A0A2C">
        <w:t>вида и начина на водоотвеждането;</w:t>
      </w:r>
    </w:p>
    <w:p w:rsidR="002374EC" w:rsidRPr="004A0A2C" w:rsidRDefault="002374EC" w:rsidP="002374EC">
      <w:pPr>
        <w:pStyle w:val="10"/>
        <w:numPr>
          <w:ilvl w:val="0"/>
          <w:numId w:val="8"/>
        </w:numPr>
        <w:spacing w:after="120"/>
        <w:jc w:val="both"/>
      </w:pPr>
      <w:r w:rsidRPr="004A0A2C">
        <w:t>използваемостта на покрива.</w:t>
      </w:r>
    </w:p>
    <w:p w:rsidR="002374EC" w:rsidRPr="004A0A2C" w:rsidRDefault="00C975CD" w:rsidP="00C975CD">
      <w:pPr>
        <w:pStyle w:val="10"/>
        <w:spacing w:after="120"/>
        <w:ind w:left="360"/>
        <w:jc w:val="both"/>
        <w:rPr>
          <w:b/>
        </w:rPr>
      </w:pPr>
      <w:r w:rsidRPr="004A0A2C">
        <w:rPr>
          <w:b/>
        </w:rPr>
        <w:t>7.</w:t>
      </w:r>
      <w:r w:rsidR="002374EC" w:rsidRPr="004A0A2C">
        <w:rPr>
          <w:b/>
        </w:rPr>
        <w:t>Технически изисквания към доставени на строежа комплекти от сглобени прозорци и врати, които ще се монтират върху фасадите на сградите.</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В съответствие с </w:t>
      </w:r>
      <w:r w:rsidRPr="004A0A2C">
        <w:rPr>
          <w:rFonts w:ascii="Times New Roman" w:eastAsia="Times New Roman" w:hAnsi="Times New Roman"/>
          <w:i/>
          <w:sz w:val="24"/>
          <w:szCs w:val="24"/>
          <w:lang w:val="bg-BG"/>
        </w:rPr>
        <w:t>Наредба № 7 за енергийна ефективност, топлосъхранение и икономия на енергия в сгради</w:t>
      </w:r>
      <w:r w:rsidRPr="004A0A2C">
        <w:rPr>
          <w:rFonts w:ascii="Times New Roman" w:eastAsia="Times New Roman" w:hAnsi="Times New Roman"/>
          <w:sz w:val="24"/>
          <w:szCs w:val="24"/>
          <w:lang w:val="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2374EC" w:rsidRPr="004A0A2C" w:rsidRDefault="002374EC" w:rsidP="002374EC">
      <w:pPr>
        <w:pStyle w:val="10"/>
        <w:numPr>
          <w:ilvl w:val="0"/>
          <w:numId w:val="7"/>
        </w:numPr>
        <w:spacing w:after="120"/>
        <w:jc w:val="both"/>
      </w:pPr>
      <w:r w:rsidRPr="004A0A2C">
        <w:t>коефициента на топлопреминаване на сглобения образец (Uw) в W/m</w:t>
      </w:r>
      <w:r w:rsidRPr="004A0A2C">
        <w:rPr>
          <w:vertAlign w:val="superscript"/>
        </w:rPr>
        <w:t>2</w:t>
      </w:r>
      <w:r w:rsidRPr="004A0A2C">
        <w:t>K;</w:t>
      </w:r>
    </w:p>
    <w:p w:rsidR="002374EC" w:rsidRPr="004A0A2C" w:rsidRDefault="002374EC" w:rsidP="002374EC">
      <w:pPr>
        <w:pStyle w:val="10"/>
        <w:numPr>
          <w:ilvl w:val="0"/>
          <w:numId w:val="7"/>
        </w:numPr>
        <w:spacing w:after="120"/>
        <w:jc w:val="both"/>
      </w:pPr>
      <w:r w:rsidRPr="004A0A2C">
        <w:t>коефициента на топлопреминаване на остъкляването (Ug) в W/m</w:t>
      </w:r>
      <w:r w:rsidRPr="004A0A2C">
        <w:rPr>
          <w:vertAlign w:val="superscript"/>
        </w:rPr>
        <w:t>2</w:t>
      </w:r>
      <w:r w:rsidRPr="004A0A2C">
        <w:t>K;</w:t>
      </w:r>
    </w:p>
    <w:p w:rsidR="002374EC" w:rsidRPr="004A0A2C" w:rsidRDefault="002374EC" w:rsidP="002374EC">
      <w:pPr>
        <w:pStyle w:val="10"/>
        <w:numPr>
          <w:ilvl w:val="0"/>
          <w:numId w:val="7"/>
        </w:numPr>
        <w:spacing w:after="120"/>
        <w:jc w:val="both"/>
      </w:pPr>
      <w:r w:rsidRPr="004A0A2C">
        <w:t>коефициента на топлопреминаване на рамката (Uf) в W/m</w:t>
      </w:r>
      <w:r w:rsidRPr="004A0A2C">
        <w:rPr>
          <w:vertAlign w:val="superscript"/>
        </w:rPr>
        <w:t>2</w:t>
      </w:r>
      <w:r w:rsidRPr="004A0A2C">
        <w:t>K;</w:t>
      </w:r>
    </w:p>
    <w:p w:rsidR="002374EC" w:rsidRPr="004A0A2C" w:rsidRDefault="002374EC" w:rsidP="002374EC">
      <w:pPr>
        <w:pStyle w:val="10"/>
        <w:numPr>
          <w:ilvl w:val="0"/>
          <w:numId w:val="7"/>
        </w:numPr>
        <w:spacing w:after="120"/>
        <w:jc w:val="both"/>
      </w:pPr>
      <w:r w:rsidRPr="004A0A2C">
        <w:t>коефициента на енергопреминаване на остъкляването (g);</w:t>
      </w:r>
    </w:p>
    <w:p w:rsidR="002374EC" w:rsidRPr="004A0A2C" w:rsidRDefault="002374EC" w:rsidP="002374EC">
      <w:pPr>
        <w:pStyle w:val="10"/>
        <w:numPr>
          <w:ilvl w:val="0"/>
          <w:numId w:val="7"/>
        </w:numPr>
        <w:spacing w:after="120"/>
        <w:jc w:val="both"/>
      </w:pPr>
      <w:r w:rsidRPr="004A0A2C">
        <w:t>радиационните характеристики - степен на светлопропускливост и спектрална характеристика;</w:t>
      </w:r>
    </w:p>
    <w:p w:rsidR="002374EC" w:rsidRPr="004A0A2C" w:rsidRDefault="002374EC" w:rsidP="002374EC">
      <w:pPr>
        <w:pStyle w:val="10"/>
        <w:numPr>
          <w:ilvl w:val="0"/>
          <w:numId w:val="7"/>
        </w:numPr>
        <w:spacing w:after="120"/>
        <w:jc w:val="both"/>
      </w:pPr>
      <w:r w:rsidRPr="004A0A2C">
        <w:t>въздухопропускливостта на образеца;</w:t>
      </w:r>
    </w:p>
    <w:p w:rsidR="002374EC" w:rsidRPr="004A0A2C" w:rsidRDefault="002374EC" w:rsidP="002374EC">
      <w:pPr>
        <w:pStyle w:val="10"/>
        <w:numPr>
          <w:ilvl w:val="0"/>
          <w:numId w:val="7"/>
        </w:numPr>
        <w:spacing w:after="120"/>
        <w:jc w:val="both"/>
      </w:pPr>
      <w:r w:rsidRPr="004A0A2C">
        <w:t>водонепропускливостта;</w:t>
      </w:r>
    </w:p>
    <w:p w:rsidR="002374EC" w:rsidRPr="004A0A2C" w:rsidRDefault="002374EC" w:rsidP="002374EC">
      <w:pPr>
        <w:pStyle w:val="10"/>
        <w:numPr>
          <w:ilvl w:val="0"/>
          <w:numId w:val="7"/>
        </w:numPr>
        <w:spacing w:after="120"/>
        <w:jc w:val="both"/>
      </w:pPr>
      <w:r w:rsidRPr="004A0A2C">
        <w:t>защитата от шум.</w:t>
      </w:r>
    </w:p>
    <w:p w:rsidR="00826B54" w:rsidRPr="004A0A2C" w:rsidRDefault="00826B54" w:rsidP="00826B54">
      <w:pPr>
        <w:pStyle w:val="10"/>
        <w:spacing w:after="120"/>
        <w:ind w:left="0"/>
        <w:jc w:val="both"/>
      </w:pPr>
      <w:r w:rsidRPr="004A0A2C">
        <w:t xml:space="preserve">Референтната стойност на коефициента на топлопреминаване през сглобен образец на прозорец с рамката от алуминиеви профили трябва да е </w:t>
      </w:r>
      <w:r w:rsidR="001B3AF6" w:rsidRPr="004A0A2C">
        <w:rPr>
          <w:b/>
          <w:i/>
          <w:lang w:val="ru-RU"/>
        </w:rPr>
        <w:t>≥</w:t>
      </w:r>
      <w:r w:rsidRPr="004A0A2C">
        <w:rPr>
          <w:b/>
        </w:rPr>
        <w:t xml:space="preserve">1,7 </w:t>
      </w:r>
      <w:r w:rsidRPr="004A0A2C">
        <w:rPr>
          <w:b/>
          <w:lang w:val="en-US"/>
        </w:rPr>
        <w:t>W</w:t>
      </w:r>
      <w:r w:rsidRPr="004A0A2C">
        <w:rPr>
          <w:b/>
          <w:lang w:val="ru-RU"/>
        </w:rPr>
        <w:t>/</w:t>
      </w:r>
      <w:r w:rsidRPr="004A0A2C">
        <w:rPr>
          <w:b/>
          <w:lang w:val="en-US"/>
        </w:rPr>
        <w:t>m</w:t>
      </w:r>
      <w:r w:rsidRPr="004A0A2C">
        <w:rPr>
          <w:b/>
          <w:vertAlign w:val="superscript"/>
          <w:lang w:val="ru-RU"/>
        </w:rPr>
        <w:t>2</w:t>
      </w:r>
      <w:r w:rsidRPr="004A0A2C">
        <w:rPr>
          <w:b/>
          <w:lang w:val="en-US"/>
        </w:rPr>
        <w:t>K</w:t>
      </w:r>
      <w:r w:rsidRPr="004A0A2C">
        <w:t>в зависимост най-вече от вида на стъклопакета (двоен или троен).</w:t>
      </w:r>
    </w:p>
    <w:p w:rsidR="002374EC" w:rsidRPr="004A0A2C" w:rsidRDefault="00C975CD" w:rsidP="00C975CD">
      <w:pPr>
        <w:pStyle w:val="10"/>
        <w:spacing w:after="120"/>
        <w:ind w:left="360"/>
        <w:jc w:val="both"/>
        <w:rPr>
          <w:b/>
        </w:rPr>
      </w:pPr>
      <w:r w:rsidRPr="004A0A2C">
        <w:rPr>
          <w:b/>
        </w:rPr>
        <w:t>8.</w:t>
      </w:r>
      <w:r w:rsidR="002374EC" w:rsidRPr="004A0A2C">
        <w:rPr>
          <w:b/>
        </w:rPr>
        <w:t>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2374EC" w:rsidRPr="004A0A2C" w:rsidRDefault="002374EC" w:rsidP="002374EC">
      <w:pPr>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С отчитане нивото на технологиите препоръчителни за техническите спецификации са следните изисквания:</w:t>
      </w:r>
    </w:p>
    <w:p w:rsidR="002374EC" w:rsidRPr="004A0A2C" w:rsidRDefault="00C975CD" w:rsidP="002374EC">
      <w:pPr>
        <w:spacing w:after="120" w:line="240" w:lineRule="auto"/>
        <w:rPr>
          <w:rFonts w:ascii="Times New Roman" w:eastAsia="MS Mincho" w:hAnsi="Times New Roman"/>
          <w:b/>
          <w:sz w:val="24"/>
          <w:szCs w:val="24"/>
          <w:lang w:val="bg-BG" w:eastAsia="ar-SA"/>
        </w:rPr>
      </w:pPr>
      <w:r w:rsidRPr="004A0A2C">
        <w:rPr>
          <w:rFonts w:ascii="Times New Roman" w:eastAsia="MS Mincho" w:hAnsi="Times New Roman"/>
          <w:b/>
          <w:sz w:val="24"/>
          <w:szCs w:val="24"/>
          <w:lang w:val="bg-BG" w:eastAsia="ar-SA"/>
        </w:rPr>
        <w:t>8</w:t>
      </w:r>
      <w:r w:rsidR="002374EC" w:rsidRPr="004A0A2C">
        <w:rPr>
          <w:rFonts w:ascii="Times New Roman" w:eastAsia="MS Mincho" w:hAnsi="Times New Roman"/>
          <w:b/>
          <w:sz w:val="24"/>
          <w:szCs w:val="24"/>
          <w:lang w:val="bg-BG" w:eastAsia="ar-SA"/>
        </w:rPr>
        <w:t>.1. Плоски слънчеви колектори</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Коефициент на абсорбция (α) &gt;/= 90%</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Коефициент на емисия (ε ) &lt;/= 5%</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Обобщен коефициент на топлинни загуби ( U</w:t>
      </w:r>
      <w:r w:rsidRPr="004A0A2C">
        <w:rPr>
          <w:rFonts w:ascii="Times New Roman" w:eastAsia="MS Mincho" w:hAnsi="Times New Roman"/>
          <w:sz w:val="24"/>
          <w:szCs w:val="24"/>
          <w:vertAlign w:val="subscript"/>
          <w:lang w:val="bg-BG" w:eastAsia="ar-SA"/>
        </w:rPr>
        <w:t>L</w:t>
      </w:r>
      <w:r w:rsidRPr="004A0A2C">
        <w:rPr>
          <w:rFonts w:ascii="Times New Roman" w:eastAsia="MS Mincho" w:hAnsi="Times New Roman"/>
          <w:sz w:val="24"/>
          <w:szCs w:val="24"/>
          <w:lang w:val="bg-BG" w:eastAsia="ar-SA"/>
        </w:rPr>
        <w:t>&lt;/= 5 Вт/м</w:t>
      </w:r>
      <w:r w:rsidRPr="004A0A2C">
        <w:rPr>
          <w:rFonts w:ascii="Times New Roman" w:eastAsia="MS Mincho" w:hAnsi="Times New Roman"/>
          <w:sz w:val="24"/>
          <w:szCs w:val="24"/>
          <w:vertAlign w:val="superscript"/>
          <w:lang w:val="bg-BG" w:eastAsia="ar-SA"/>
        </w:rPr>
        <w:t>2</w:t>
      </w:r>
      <w:r w:rsidRPr="004A0A2C">
        <w:rPr>
          <w:rFonts w:ascii="Times New Roman" w:eastAsia="MS Mincho" w:hAnsi="Times New Roman"/>
          <w:sz w:val="24"/>
          <w:szCs w:val="24"/>
          <w:lang w:val="bg-BG" w:eastAsia="ar-SA"/>
        </w:rPr>
        <w:t>К )</w:t>
      </w:r>
    </w:p>
    <w:p w:rsidR="002374EC" w:rsidRPr="004A0A2C" w:rsidRDefault="002374EC" w:rsidP="002374EC">
      <w:pPr>
        <w:numPr>
          <w:ilvl w:val="0"/>
          <w:numId w:val="5"/>
        </w:numPr>
        <w:suppressAutoHyphens/>
        <w:autoSpaceDE w:val="0"/>
        <w:spacing w:after="120" w:line="240" w:lineRule="auto"/>
        <w:jc w:val="both"/>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Използваната прозрачна изолация да е от закалено стъкло с ниско съдържание на желязо</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 xml:space="preserve">Работно налягане на колектора – 6 бара </w:t>
      </w:r>
    </w:p>
    <w:p w:rsidR="002374EC" w:rsidRPr="004A0A2C" w:rsidRDefault="00C975CD" w:rsidP="002374EC">
      <w:pPr>
        <w:suppressAutoHyphens/>
        <w:autoSpaceDE w:val="0"/>
        <w:spacing w:after="120" w:line="240" w:lineRule="auto"/>
        <w:rPr>
          <w:rFonts w:ascii="Times New Roman" w:eastAsia="MS Mincho" w:hAnsi="Times New Roman"/>
          <w:b/>
          <w:sz w:val="24"/>
          <w:szCs w:val="24"/>
          <w:lang w:val="bg-BG" w:eastAsia="ar-SA"/>
        </w:rPr>
      </w:pPr>
      <w:r w:rsidRPr="004A0A2C">
        <w:rPr>
          <w:rFonts w:ascii="Times New Roman" w:eastAsia="MS Mincho" w:hAnsi="Times New Roman"/>
          <w:b/>
          <w:sz w:val="24"/>
          <w:szCs w:val="24"/>
          <w:lang w:val="bg-BG" w:eastAsia="ar-SA"/>
        </w:rPr>
        <w:lastRenderedPageBreak/>
        <w:t>8</w:t>
      </w:r>
      <w:r w:rsidR="002374EC" w:rsidRPr="004A0A2C">
        <w:rPr>
          <w:rFonts w:ascii="Times New Roman" w:eastAsia="MS Mincho" w:hAnsi="Times New Roman"/>
          <w:b/>
          <w:sz w:val="24"/>
          <w:szCs w:val="24"/>
          <w:lang w:val="bg-BG" w:eastAsia="ar-SA"/>
        </w:rPr>
        <w:t>.2. Вакуумно тръбни слънчеви колектори</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Коефициент на абсорбция (α) &gt;/= 90%</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Коефициент на емисия (ε ) &lt;/= 5%</w:t>
      </w:r>
    </w:p>
    <w:p w:rsidR="002374EC" w:rsidRPr="004A0A2C" w:rsidRDefault="002374EC" w:rsidP="002374EC">
      <w:pPr>
        <w:numPr>
          <w:ilvl w:val="0"/>
          <w:numId w:val="5"/>
        </w:numPr>
        <w:suppressAutoHyphens/>
        <w:autoSpaceDE w:val="0"/>
        <w:spacing w:after="120" w:line="240" w:lineRule="auto"/>
        <w:rPr>
          <w:rFonts w:ascii="Times New Roman" w:eastAsia="MS Mincho" w:hAnsi="Times New Roman"/>
          <w:sz w:val="24"/>
          <w:szCs w:val="24"/>
          <w:lang w:val="bg-BG" w:eastAsia="ar-SA"/>
        </w:rPr>
      </w:pPr>
      <w:r w:rsidRPr="004A0A2C">
        <w:rPr>
          <w:rFonts w:ascii="Times New Roman" w:eastAsia="MS Mincho" w:hAnsi="Times New Roman"/>
          <w:sz w:val="24"/>
          <w:szCs w:val="24"/>
          <w:lang w:val="bg-BG" w:eastAsia="ar-SA"/>
        </w:rPr>
        <w:t>Обобщен коефициент на топлинни загуби ( U</w:t>
      </w:r>
      <w:r w:rsidRPr="004A0A2C">
        <w:rPr>
          <w:rFonts w:ascii="Times New Roman" w:eastAsia="MS Mincho" w:hAnsi="Times New Roman"/>
          <w:sz w:val="24"/>
          <w:szCs w:val="24"/>
          <w:vertAlign w:val="subscript"/>
          <w:lang w:val="bg-BG" w:eastAsia="ar-SA"/>
        </w:rPr>
        <w:t xml:space="preserve">L </w:t>
      </w:r>
      <w:r w:rsidRPr="004A0A2C">
        <w:rPr>
          <w:rFonts w:ascii="Times New Roman" w:eastAsia="MS Mincho" w:hAnsi="Times New Roman"/>
          <w:sz w:val="24"/>
          <w:szCs w:val="24"/>
          <w:lang w:val="bg-BG" w:eastAsia="ar-SA"/>
        </w:rPr>
        <w:t>&lt;/= 1,5  Вт/м</w:t>
      </w:r>
      <w:r w:rsidRPr="004A0A2C">
        <w:rPr>
          <w:rFonts w:ascii="Times New Roman" w:eastAsia="MS Mincho" w:hAnsi="Times New Roman"/>
          <w:sz w:val="24"/>
          <w:szCs w:val="24"/>
          <w:vertAlign w:val="superscript"/>
          <w:lang w:val="bg-BG" w:eastAsia="ar-SA"/>
        </w:rPr>
        <w:t>2</w:t>
      </w:r>
      <w:r w:rsidRPr="004A0A2C">
        <w:rPr>
          <w:rFonts w:ascii="Times New Roman" w:eastAsia="MS Mincho" w:hAnsi="Times New Roman"/>
          <w:sz w:val="24"/>
          <w:szCs w:val="24"/>
          <w:lang w:val="bg-BG" w:eastAsia="ar-SA"/>
        </w:rPr>
        <w:t>К )</w:t>
      </w:r>
    </w:p>
    <w:p w:rsidR="002374EC" w:rsidRPr="004A0A2C" w:rsidRDefault="00C975CD" w:rsidP="002374EC">
      <w:pPr>
        <w:spacing w:after="120" w:line="240" w:lineRule="auto"/>
        <w:jc w:val="both"/>
        <w:rPr>
          <w:rFonts w:ascii="Times New Roman" w:eastAsia="Times New Roman" w:hAnsi="Times New Roman"/>
          <w:b/>
          <w:sz w:val="24"/>
          <w:szCs w:val="24"/>
          <w:lang w:val="bg-BG"/>
        </w:rPr>
      </w:pPr>
      <w:r w:rsidRPr="004A0A2C">
        <w:rPr>
          <w:rFonts w:ascii="Times New Roman" w:eastAsia="Times New Roman" w:hAnsi="Times New Roman"/>
          <w:b/>
          <w:sz w:val="24"/>
          <w:szCs w:val="24"/>
          <w:lang w:val="bg-BG"/>
        </w:rPr>
        <w:t>9</w:t>
      </w:r>
      <w:r w:rsidR="002374EC" w:rsidRPr="004A0A2C">
        <w:rPr>
          <w:rFonts w:ascii="Times New Roman" w:eastAsia="Times New Roman" w:hAnsi="Times New Roman"/>
          <w:b/>
          <w:sz w:val="24"/>
          <w:szCs w:val="24"/>
          <w:lang w:val="bg-BG"/>
        </w:rPr>
        <w:t>. Технически изисквания към някои доставени на строежа продукти, потребяващи енергия (осветление и уреди).</w:t>
      </w:r>
    </w:p>
    <w:p w:rsidR="002374EC" w:rsidRPr="004A0A2C" w:rsidRDefault="00C975CD" w:rsidP="002374EC">
      <w:pPr>
        <w:spacing w:after="120" w:line="240" w:lineRule="auto"/>
        <w:jc w:val="both"/>
        <w:rPr>
          <w:rFonts w:ascii="Times New Roman" w:eastAsia="Times New Roman" w:hAnsi="Times New Roman"/>
          <w:b/>
          <w:sz w:val="24"/>
          <w:szCs w:val="24"/>
          <w:lang w:val="bg-BG"/>
        </w:rPr>
      </w:pPr>
      <w:r w:rsidRPr="004A0A2C">
        <w:rPr>
          <w:rFonts w:ascii="Times New Roman" w:eastAsia="Times New Roman" w:hAnsi="Times New Roman"/>
          <w:b/>
          <w:sz w:val="24"/>
          <w:szCs w:val="24"/>
          <w:lang w:val="bg-BG"/>
        </w:rPr>
        <w:t>9</w:t>
      </w:r>
      <w:r w:rsidR="002374EC" w:rsidRPr="004A0A2C">
        <w:rPr>
          <w:rFonts w:ascii="Times New Roman" w:eastAsia="Times New Roman" w:hAnsi="Times New Roman"/>
          <w:b/>
          <w:sz w:val="24"/>
          <w:szCs w:val="24"/>
          <w:lang w:val="bg-BG"/>
        </w:rPr>
        <w:t>.1.Светлинен поток за консумирана мощност на източника на светлина или светлинен добив на източника за вграждане в осветителите:</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b/>
          <w:sz w:val="24"/>
          <w:szCs w:val="24"/>
          <w:lang w:val="bg-BG"/>
        </w:rPr>
        <w:t>•</w:t>
      </w:r>
      <w:r w:rsidRPr="004A0A2C">
        <w:rPr>
          <w:rFonts w:ascii="Times New Roman" w:eastAsia="Times New Roman" w:hAnsi="Times New Roman"/>
          <w:b/>
          <w:sz w:val="24"/>
          <w:szCs w:val="24"/>
          <w:lang w:val="bg-BG"/>
        </w:rPr>
        <w:tab/>
      </w:r>
      <w:r w:rsidRPr="004A0A2C">
        <w:rPr>
          <w:rFonts w:ascii="Times New Roman" w:eastAsia="Times New Roman" w:hAnsi="Times New Roman"/>
          <w:sz w:val="24"/>
          <w:szCs w:val="24"/>
          <w:lang w:val="bg-BG"/>
        </w:rPr>
        <w:t>Компактни флуоресцентни осветители не по-малко от   70 lm/W;</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w:t>
      </w:r>
      <w:r w:rsidRPr="004A0A2C">
        <w:rPr>
          <w:rFonts w:ascii="Times New Roman" w:eastAsia="Times New Roman" w:hAnsi="Times New Roman"/>
          <w:sz w:val="24"/>
          <w:szCs w:val="24"/>
          <w:lang w:val="bg-BG"/>
        </w:rPr>
        <w:tab/>
        <w:t>Флуоресцентни осветители не по-малко от  70 lm/W;</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w:t>
      </w:r>
      <w:r w:rsidRPr="004A0A2C">
        <w:rPr>
          <w:rFonts w:ascii="Times New Roman" w:eastAsia="Times New Roman" w:hAnsi="Times New Roman"/>
          <w:sz w:val="24"/>
          <w:szCs w:val="24"/>
          <w:lang w:val="bg-BG"/>
        </w:rPr>
        <w:tab/>
        <w:t>Натриеви осветители не по-малко от  120 lm/W;</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w:t>
      </w:r>
      <w:r w:rsidRPr="004A0A2C">
        <w:rPr>
          <w:rFonts w:ascii="Times New Roman" w:eastAsia="Times New Roman" w:hAnsi="Times New Roman"/>
          <w:sz w:val="24"/>
          <w:szCs w:val="24"/>
          <w:lang w:val="bg-BG"/>
        </w:rPr>
        <w:tab/>
        <w:t>Метал-халогенидни осветители: не по-малко от  60 lm/W;</w:t>
      </w:r>
    </w:p>
    <w:p w:rsidR="002374EC" w:rsidRPr="004A0A2C" w:rsidRDefault="00C975CD" w:rsidP="002374EC">
      <w:pPr>
        <w:spacing w:after="120" w:line="240" w:lineRule="auto"/>
        <w:jc w:val="both"/>
        <w:rPr>
          <w:rFonts w:ascii="Times New Roman" w:eastAsia="Times New Roman" w:hAnsi="Times New Roman"/>
          <w:b/>
          <w:i/>
          <w:sz w:val="24"/>
          <w:szCs w:val="24"/>
          <w:lang w:val="bg-BG"/>
        </w:rPr>
      </w:pPr>
      <w:r w:rsidRPr="004A0A2C">
        <w:rPr>
          <w:rFonts w:ascii="Times New Roman" w:eastAsia="Times New Roman" w:hAnsi="Times New Roman"/>
          <w:b/>
          <w:sz w:val="24"/>
          <w:szCs w:val="24"/>
          <w:lang w:val="bg-BG"/>
        </w:rPr>
        <w:t>9</w:t>
      </w:r>
      <w:r w:rsidR="002374EC" w:rsidRPr="004A0A2C">
        <w:rPr>
          <w:rFonts w:ascii="Times New Roman" w:eastAsia="Times New Roman" w:hAnsi="Times New Roman"/>
          <w:b/>
          <w:sz w:val="24"/>
          <w:szCs w:val="24"/>
          <w:lang w:val="bg-BG"/>
        </w:rPr>
        <w:t>.2. Светлинен добив на източника за вграждане в осветителите – за светодиодни</w:t>
      </w:r>
      <w:r w:rsidR="002374EC" w:rsidRPr="004A0A2C">
        <w:rPr>
          <w:rFonts w:ascii="Times New Roman" w:eastAsia="Times New Roman" w:hAnsi="Times New Roman"/>
          <w:b/>
          <w:i/>
          <w:sz w:val="24"/>
          <w:szCs w:val="24"/>
          <w:lang w:val="bg-BG"/>
        </w:rPr>
        <w:t xml:space="preserve"> -</w:t>
      </w:r>
      <w:r w:rsidR="002374EC" w:rsidRPr="004A0A2C">
        <w:rPr>
          <w:rFonts w:ascii="Times New Roman" w:eastAsia="Times New Roman" w:hAnsi="Times New Roman"/>
          <w:sz w:val="24"/>
          <w:szCs w:val="24"/>
          <w:lang w:val="bg-BG"/>
        </w:rPr>
        <w:t xml:space="preserve"> не по-малко от  60 lm/W;</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Енергиен клас на осветителя – препоръчва се клас A, съгл. Регламент (ЕО) 874/2012.</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Енергиен клас на баласта - съгласно Регламент (ЕО) 245/2009 и Регламент (ЕО) 347/2010.</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Среден (номинален) период на работа, по време на който известен брой осветители отказват напълно:</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Компактни флуоресцентни осветители: 50%  не по-малко от 20 000 часа;</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Флуоресцентни осветители 50%  не по-малко от 15 000 часа;</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Натриеви осветители 50%  не по-малко от 15 000 часа. </w:t>
      </w:r>
    </w:p>
    <w:p w:rsidR="002374EC" w:rsidRPr="004A0A2C" w:rsidRDefault="002374EC" w:rsidP="002374EC">
      <w:pPr>
        <w:spacing w:after="120" w:line="240" w:lineRule="auto"/>
        <w:ind w:left="369" w:firstLine="709"/>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Намаляване на светлинния поток - за светодиодни осветители: •</w:t>
      </w:r>
      <w:r w:rsidRPr="004A0A2C">
        <w:rPr>
          <w:rFonts w:ascii="Times New Roman" w:eastAsia="Times New Roman" w:hAnsi="Times New Roman"/>
          <w:sz w:val="24"/>
          <w:szCs w:val="24"/>
          <w:lang w:val="bg-BG"/>
        </w:rPr>
        <w:tab/>
        <w:t>не повече от 30 % за не по-малко от 50 000 часа</w:t>
      </w:r>
    </w:p>
    <w:p w:rsidR="002374EC" w:rsidRPr="004A0A2C" w:rsidRDefault="002374EC" w:rsidP="002374EC">
      <w:pPr>
        <w:spacing w:after="120" w:line="240" w:lineRule="auto"/>
        <w:ind w:left="369" w:firstLine="708"/>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Всички светлотехнически параметри на осветителя  се удостоверяват с протокол от изпитвателна лаборатория.</w:t>
      </w:r>
    </w:p>
    <w:p w:rsidR="002374EC" w:rsidRPr="004A0A2C" w:rsidRDefault="002374EC" w:rsidP="002374EC">
      <w:pPr>
        <w:spacing w:after="120" w:line="240" w:lineRule="auto"/>
        <w:jc w:val="both"/>
        <w:rPr>
          <w:rFonts w:ascii="Times New Roman" w:eastAsia="Times New Roman" w:hAnsi="Times New Roman"/>
          <w:i/>
          <w:sz w:val="24"/>
          <w:szCs w:val="24"/>
          <w:lang w:val="bg-BG"/>
        </w:rPr>
      </w:pPr>
      <w:r w:rsidRPr="004A0A2C">
        <w:rPr>
          <w:rFonts w:ascii="Times New Roman" w:eastAsia="Times New Roman" w:hAnsi="Times New Roman"/>
          <w:i/>
          <w:sz w:val="24"/>
          <w:szCs w:val="24"/>
          <w:lang w:val="bg-BG"/>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2374EC" w:rsidRPr="004A0A2C" w:rsidRDefault="00C975CD" w:rsidP="002374EC">
      <w:pPr>
        <w:spacing w:after="120" w:line="240" w:lineRule="auto"/>
        <w:jc w:val="both"/>
        <w:rPr>
          <w:rFonts w:ascii="Times New Roman" w:eastAsia="Times New Roman" w:hAnsi="Times New Roman"/>
          <w:b/>
          <w:sz w:val="24"/>
          <w:szCs w:val="24"/>
          <w:lang w:val="bg-BG"/>
        </w:rPr>
      </w:pPr>
      <w:r w:rsidRPr="004A0A2C">
        <w:rPr>
          <w:rFonts w:ascii="Times New Roman" w:eastAsia="Times New Roman" w:hAnsi="Times New Roman"/>
          <w:b/>
          <w:sz w:val="24"/>
          <w:szCs w:val="24"/>
          <w:lang w:val="bg-BG"/>
        </w:rPr>
        <w:t>10</w:t>
      </w:r>
      <w:r w:rsidR="002374EC" w:rsidRPr="004A0A2C">
        <w:rPr>
          <w:rFonts w:ascii="Times New Roman" w:eastAsia="Times New Roman" w:hAnsi="Times New Roman"/>
          <w:b/>
          <w:sz w:val="24"/>
          <w:szCs w:val="24"/>
          <w:lang w:val="bg-BG"/>
        </w:rPr>
        <w:t xml:space="preserve">. Технически изисквания към термопомпи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2374EC" w:rsidRPr="004A0A2C" w:rsidRDefault="002374EC" w:rsidP="002374EC">
      <w:pPr>
        <w:spacing w:after="120" w:line="240" w:lineRule="auto"/>
        <w:jc w:val="both"/>
        <w:rPr>
          <w:rFonts w:ascii="Times New Roman" w:eastAsia="Times New Roman" w:hAnsi="Times New Roman"/>
          <w:b/>
          <w:sz w:val="24"/>
          <w:szCs w:val="24"/>
          <w:u w:val="single"/>
          <w:lang w:val="bg-BG"/>
        </w:rPr>
      </w:pPr>
      <w:r w:rsidRPr="004A0A2C">
        <w:rPr>
          <w:rFonts w:ascii="Times New Roman" w:eastAsia="Times New Roman" w:hAnsi="Times New Roman"/>
          <w:b/>
          <w:sz w:val="24"/>
          <w:szCs w:val="24"/>
          <w:lang w:val="bg-BG"/>
        </w:rPr>
        <w:tab/>
      </w:r>
      <w:r w:rsidRPr="004A0A2C">
        <w:rPr>
          <w:rFonts w:ascii="Times New Roman" w:eastAsia="Times New Roman" w:hAnsi="Times New Roman"/>
          <w:b/>
          <w:sz w:val="24"/>
          <w:szCs w:val="24"/>
          <w:u w:val="single"/>
          <w:lang w:val="bg-BG"/>
        </w:rPr>
        <w:t>Вид на термопомпата:</w:t>
      </w:r>
      <w:r w:rsidRPr="004A0A2C">
        <w:rPr>
          <w:rFonts w:ascii="Times New Roman" w:eastAsia="Times New Roman" w:hAnsi="Times New Roman"/>
          <w:b/>
          <w:sz w:val="24"/>
          <w:szCs w:val="24"/>
          <w:u w:val="single"/>
          <w:lang w:val="bg-BG"/>
        </w:rPr>
        <w:tab/>
      </w:r>
      <w:r w:rsidRPr="004A0A2C">
        <w:rPr>
          <w:rFonts w:ascii="Times New Roman" w:eastAsia="Times New Roman" w:hAnsi="Times New Roman"/>
          <w:b/>
          <w:sz w:val="24"/>
          <w:szCs w:val="24"/>
          <w:u w:val="single"/>
          <w:lang w:val="bg-BG"/>
        </w:rPr>
        <w:tab/>
      </w:r>
      <w:r w:rsidRPr="004A0A2C">
        <w:rPr>
          <w:rFonts w:ascii="Times New Roman" w:eastAsia="Times New Roman" w:hAnsi="Times New Roman"/>
          <w:b/>
          <w:sz w:val="24"/>
          <w:szCs w:val="24"/>
          <w:u w:val="single"/>
          <w:lang w:val="bg-BG"/>
        </w:rPr>
        <w:tab/>
        <w:t>СОР:</w:t>
      </w:r>
    </w:p>
    <w:p w:rsidR="002374EC" w:rsidRPr="004A0A2C" w:rsidRDefault="002374EC" w:rsidP="002374EC">
      <w:pPr>
        <w:spacing w:after="120" w:line="240" w:lineRule="auto"/>
        <w:ind w:firstLine="708"/>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 xml:space="preserve">Солов разтвор - вода </w:t>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t xml:space="preserve">- 3.5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ab/>
        <w:t>Вода – вода</w:t>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t xml:space="preserve">- 4.0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ab/>
        <w:t xml:space="preserve">Въздух – въздух </w:t>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t>- 3.5</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ab/>
        <w:t xml:space="preserve">Въздух - вода </w:t>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r>
      <w:r w:rsidRPr="004A0A2C">
        <w:rPr>
          <w:rFonts w:ascii="Times New Roman" w:eastAsia="Times New Roman" w:hAnsi="Times New Roman"/>
          <w:sz w:val="24"/>
          <w:szCs w:val="24"/>
          <w:lang w:val="bg-BG"/>
        </w:rPr>
        <w:tab/>
        <w:t xml:space="preserve">- 3.5 </w:t>
      </w:r>
    </w:p>
    <w:p w:rsidR="002374EC" w:rsidRPr="004A0A2C" w:rsidRDefault="002374EC" w:rsidP="002374EC">
      <w:pPr>
        <w:spacing w:after="120" w:line="240" w:lineRule="auto"/>
        <w:jc w:val="both"/>
        <w:rPr>
          <w:rFonts w:ascii="Times New Roman" w:eastAsia="Times New Roman" w:hAnsi="Times New Roman"/>
          <w:sz w:val="24"/>
          <w:szCs w:val="24"/>
          <w:lang w:val="bg-BG"/>
        </w:rPr>
      </w:pPr>
      <w:r w:rsidRPr="004A0A2C">
        <w:rPr>
          <w:rFonts w:ascii="Times New Roman" w:eastAsia="Times New Roman" w:hAnsi="Times New Roman"/>
          <w:sz w:val="24"/>
          <w:szCs w:val="24"/>
          <w:lang w:val="bg-BG"/>
        </w:rPr>
        <w:tab/>
        <w:t>Директен обмен земя, свързана с вода - 4.0</w:t>
      </w:r>
    </w:p>
    <w:p w:rsidR="002374EC" w:rsidRPr="004A0A2C" w:rsidRDefault="00C975CD" w:rsidP="002374EC">
      <w:pPr>
        <w:spacing w:after="120" w:line="240" w:lineRule="auto"/>
        <w:jc w:val="both"/>
        <w:rPr>
          <w:rFonts w:ascii="Times New Roman" w:eastAsia="Times New Roman" w:hAnsi="Times New Roman"/>
          <w:b/>
          <w:sz w:val="24"/>
          <w:szCs w:val="24"/>
          <w:lang w:val="bg-BG"/>
        </w:rPr>
      </w:pPr>
      <w:r w:rsidRPr="004A0A2C">
        <w:rPr>
          <w:rFonts w:ascii="Times New Roman" w:eastAsia="Times New Roman" w:hAnsi="Times New Roman"/>
          <w:b/>
          <w:sz w:val="24"/>
          <w:szCs w:val="24"/>
          <w:lang w:val="bg-BG"/>
        </w:rPr>
        <w:t>11</w:t>
      </w:r>
      <w:r w:rsidR="002374EC" w:rsidRPr="004A0A2C">
        <w:rPr>
          <w:rFonts w:ascii="Times New Roman" w:eastAsia="Times New Roman" w:hAnsi="Times New Roman"/>
          <w:b/>
          <w:sz w:val="24"/>
          <w:szCs w:val="24"/>
          <w:lang w:val="bg-BG"/>
        </w:rPr>
        <w:t xml:space="preserve">. Технически изисквания към водогрейни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2374EC" w:rsidRPr="004A0A2C">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lastRenderedPageBreak/>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Мощност</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(kW)</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КПД при</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КПД при</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частичен товар</w:t>
            </w:r>
          </w:p>
        </w:tc>
      </w:tr>
      <w:tr w:rsidR="002374EC" w:rsidRPr="004A0A2C">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средна температура на</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изисквания</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за КПД,</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изразен</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средна </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температура на</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изисквания</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за КПД,</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изразен</w:t>
            </w: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в % </w:t>
            </w:r>
          </w:p>
        </w:tc>
      </w:tr>
      <w:tr w:rsidR="002374EC" w:rsidRPr="004A0A2C">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84+2 logPn</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80+3 logPn</w:t>
            </w:r>
          </w:p>
        </w:tc>
      </w:tr>
      <w:tr w:rsidR="002374EC" w:rsidRPr="004A0A2C">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Нискотемпера-турни котли </w:t>
            </w:r>
            <w:r w:rsidRPr="004A0A2C">
              <w:rPr>
                <w:rFonts w:ascii="Times New Roman" w:eastAsia="Times New Roman" w:hAnsi="Times New Roman"/>
                <w:sz w:val="20"/>
                <w:szCs w:val="20"/>
                <w:vertAlign w:val="superscript"/>
                <w:lang w:val="bg-BG" w:eastAsia="bg-BG"/>
              </w:rPr>
              <w:t>(1)</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87,5+1,5 logPn</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87,5+1,5 logPn</w:t>
            </w:r>
          </w:p>
        </w:tc>
      </w:tr>
      <w:tr w:rsidR="002374EC" w:rsidRPr="004A0A2C">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Газо-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91+1 logPn</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30 </w:t>
            </w:r>
            <w:r w:rsidRPr="004A0A2C">
              <w:rPr>
                <w:rFonts w:ascii="Times New Roman" w:eastAsia="Times New Roman" w:hAnsi="Times New Roman"/>
                <w:sz w:val="20"/>
                <w:szCs w:val="20"/>
                <w:vertAlign w:val="superscript"/>
                <w:lang w:val="bg-BG" w:eastAsia="bg-BG"/>
              </w:rPr>
              <w:t>(2)</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&gt;= 97+1 logPn</w:t>
            </w:r>
          </w:p>
        </w:tc>
      </w:tr>
      <w:tr w:rsidR="002374EC" w:rsidRPr="004A0A2C">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Подобрени кондензацион</w:t>
            </w:r>
          </w:p>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4-400</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94,0 +1,0 * logPn</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2374EC" w:rsidRPr="004A0A2C">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2374EC" w:rsidRPr="004A0A2C">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78,0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72,0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80,0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75,0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81,0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77,0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80,0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75,0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82,0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77,5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84,0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80,0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vertAlign w:val="superscript"/>
                <w:lang w:val="bg-BG" w:eastAsia="bg-BG"/>
              </w:rPr>
            </w:pPr>
            <w:r w:rsidRPr="004A0A2C">
              <w:rPr>
                <w:rFonts w:ascii="Times New Roman" w:eastAsia="Times New Roman" w:hAnsi="Times New Roman"/>
                <w:sz w:val="20"/>
                <w:szCs w:val="20"/>
                <w:lang w:val="bg-BG" w:eastAsia="bg-BG"/>
              </w:rPr>
              <w:t>85,0 +2,0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r w:rsidRPr="004A0A2C">
              <w:rPr>
                <w:rFonts w:ascii="Times New Roman" w:eastAsia="Times New Roman" w:hAnsi="Times New Roman"/>
                <w:sz w:val="20"/>
                <w:szCs w:val="20"/>
                <w:vertAlign w:val="superscript"/>
                <w:lang w:val="bg-BG" w:eastAsia="bg-BG"/>
              </w:rPr>
              <w:t>(3)</w:t>
            </w:r>
          </w:p>
        </w:tc>
        <w:tc>
          <w:tcPr>
            <w:tcW w:w="1560"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4A0A2C">
              <w:rPr>
                <w:rFonts w:ascii="Times New Roman" w:eastAsia="Times New Roman" w:hAnsi="Times New Roman"/>
                <w:sz w:val="20"/>
                <w:szCs w:val="20"/>
                <w:lang w:val="bg-BG" w:eastAsia="bg-BG"/>
              </w:rPr>
              <w:t>81,5 +3,0 * log(Ф</w:t>
            </w:r>
            <w:r w:rsidRPr="004A0A2C">
              <w:rPr>
                <w:rFonts w:ascii="Times New Roman" w:eastAsia="Times New Roman" w:hAnsi="Times New Roman"/>
                <w:sz w:val="20"/>
                <w:szCs w:val="20"/>
                <w:vertAlign w:val="subscript"/>
                <w:lang w:val="bg-BG" w:eastAsia="bg-BG"/>
              </w:rPr>
              <w:t>Pn</w:t>
            </w:r>
            <w:r w:rsidRPr="004A0A2C">
              <w:rPr>
                <w:rFonts w:ascii="Times New Roman" w:eastAsia="Times New Roman" w:hAnsi="Times New Roman"/>
                <w:sz w:val="20"/>
                <w:szCs w:val="20"/>
                <w:lang w:val="bg-BG" w:eastAsia="bg-BG"/>
              </w:rPr>
              <w:t>/1000)</w:t>
            </w:r>
          </w:p>
        </w:tc>
      </w:tr>
      <w:tr w:rsidR="002374EC" w:rsidRPr="004A0A2C">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2374EC" w:rsidRPr="004A0A2C" w:rsidRDefault="002374EC" w:rsidP="002374EC">
            <w:pPr>
              <w:widowControl w:val="0"/>
              <w:autoSpaceDE w:val="0"/>
              <w:autoSpaceDN w:val="0"/>
              <w:adjustRightInd w:val="0"/>
              <w:spacing w:after="120" w:line="240" w:lineRule="auto"/>
              <w:ind w:left="140" w:right="140"/>
              <w:jc w:val="both"/>
              <w:rPr>
                <w:rFonts w:ascii="Times New Roman" w:eastAsia="Times New Roman" w:hAnsi="Times New Roman"/>
                <w:sz w:val="20"/>
                <w:szCs w:val="20"/>
                <w:lang w:val="bg-BG" w:eastAsia="bg-BG"/>
              </w:rPr>
            </w:pPr>
            <w:r w:rsidRPr="004A0A2C">
              <w:rPr>
                <w:rFonts w:ascii="Times New Roman" w:eastAsia="Times New Roman" w:hAnsi="Times New Roman"/>
                <w:sz w:val="20"/>
                <w:szCs w:val="20"/>
                <w:vertAlign w:val="superscript"/>
                <w:lang w:val="bg-BG" w:eastAsia="bg-BG"/>
              </w:rPr>
              <w:t>(1)</w:t>
            </w:r>
            <w:r w:rsidRPr="004A0A2C">
              <w:rPr>
                <w:rFonts w:ascii="Times New Roman" w:eastAsia="Times New Roman" w:hAnsi="Times New Roman"/>
                <w:sz w:val="20"/>
                <w:szCs w:val="20"/>
                <w:lang w:val="bg-BG" w:eastAsia="bg-BG"/>
              </w:rPr>
              <w:t xml:space="preserve"> Включително кондензиращи котли, използващи течни горива.</w:t>
            </w:r>
          </w:p>
          <w:p w:rsidR="002374EC" w:rsidRPr="004A0A2C" w:rsidRDefault="002374EC" w:rsidP="002374EC">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4A0A2C">
              <w:rPr>
                <w:rFonts w:ascii="Times New Roman" w:eastAsia="Times New Roman" w:hAnsi="Times New Roman"/>
                <w:sz w:val="20"/>
                <w:szCs w:val="20"/>
                <w:vertAlign w:val="superscript"/>
                <w:lang w:val="bg-BG" w:eastAsia="bg-BG"/>
              </w:rPr>
              <w:t>(2)</w:t>
            </w:r>
            <w:r w:rsidRPr="004A0A2C">
              <w:rPr>
                <w:rFonts w:ascii="Times New Roman" w:eastAsia="Times New Roman" w:hAnsi="Times New Roman"/>
                <w:sz w:val="20"/>
                <w:szCs w:val="20"/>
                <w:lang w:val="bg-BG" w:eastAsia="bg-BG"/>
              </w:rPr>
              <w:t xml:space="preserve"> Температура на захранващата вода в котела.</w:t>
            </w:r>
          </w:p>
          <w:p w:rsidR="002374EC" w:rsidRPr="004A0A2C" w:rsidRDefault="002374EC" w:rsidP="002374EC">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4A0A2C">
              <w:rPr>
                <w:rFonts w:ascii="Times New Roman" w:eastAsia="Times New Roman" w:hAnsi="Times New Roman"/>
                <w:sz w:val="20"/>
                <w:szCs w:val="20"/>
                <w:vertAlign w:val="superscript"/>
                <w:lang w:val="bg-BG" w:eastAsia="bg-BG"/>
              </w:rPr>
              <w:t xml:space="preserve">(3)  </w:t>
            </w:r>
            <w:r w:rsidRPr="004A0A2C">
              <w:rPr>
                <w:rFonts w:ascii="Times New Roman" w:eastAsia="Times New Roman" w:hAnsi="Times New Roman"/>
                <w:sz w:val="20"/>
                <w:szCs w:val="20"/>
                <w:lang w:val="bg-BG" w:eastAsia="bg-BG"/>
              </w:rPr>
              <w:t>Топлинна мощност на котела при номинално налягане</w:t>
            </w:r>
          </w:p>
        </w:tc>
      </w:tr>
    </w:tbl>
    <w:p w:rsidR="002374EC" w:rsidRPr="004A0A2C" w:rsidRDefault="002374EC" w:rsidP="002374EC">
      <w:pPr>
        <w:tabs>
          <w:tab w:val="left" w:pos="709"/>
        </w:tabs>
        <w:spacing w:after="120" w:line="240" w:lineRule="auto"/>
        <w:jc w:val="both"/>
        <w:rPr>
          <w:rFonts w:ascii="Times New Roman" w:hAnsi="Times New Roman"/>
          <w:b/>
          <w:bCs/>
          <w:sz w:val="24"/>
          <w:szCs w:val="24"/>
          <w:lang w:val="bg-BG"/>
        </w:rPr>
      </w:pPr>
    </w:p>
    <w:p w:rsidR="002374EC" w:rsidRPr="004A0A2C" w:rsidRDefault="002374EC" w:rsidP="002374EC">
      <w:pPr>
        <w:tabs>
          <w:tab w:val="left" w:pos="709"/>
        </w:tabs>
        <w:spacing w:after="120" w:line="240" w:lineRule="auto"/>
        <w:jc w:val="both"/>
        <w:rPr>
          <w:rFonts w:ascii="Times New Roman" w:eastAsia="Times New Roman" w:hAnsi="Times New Roman"/>
          <w:sz w:val="24"/>
          <w:szCs w:val="24"/>
          <w:lang w:val="bg-BG" w:eastAsia="bg-BG"/>
        </w:rPr>
      </w:pPr>
      <w:r w:rsidRPr="004A0A2C">
        <w:rPr>
          <w:rFonts w:ascii="Times New Roman" w:eastAsia="Times New Roman" w:hAnsi="Times New Roman"/>
          <w:b/>
          <w:sz w:val="24"/>
          <w:szCs w:val="24"/>
          <w:lang w:val="bg-BG" w:eastAsia="bg-BG"/>
        </w:rPr>
        <w:t>Забележка:</w:t>
      </w:r>
      <w:r w:rsidRPr="004A0A2C">
        <w:rPr>
          <w:rFonts w:ascii="Times New Roman" w:eastAsia="Times New Roman" w:hAnsi="Times New Roman"/>
          <w:sz w:val="24"/>
          <w:szCs w:val="24"/>
          <w:lang w:val="bg-BG" w:eastAsia="bg-BG"/>
        </w:rPr>
        <w:t xml:space="preserve"> Да се има предвид, че екипитеза обследване за техническите характеристики и изготвяне на технически паспорт на сградата; за извършване на обследване за енергийна ефективност, и за проектиране трябва  да работят съгласувано за постигане на техническите изисквания към сградата. Този процес включва и изготвяне на коректни </w:t>
      </w:r>
      <w:r w:rsidRPr="004A0A2C">
        <w:rPr>
          <w:rFonts w:ascii="Times New Roman" w:eastAsia="Times New Roman" w:hAnsi="Times New Roman"/>
          <w:sz w:val="24"/>
          <w:szCs w:val="24"/>
          <w:lang w:val="bg-BG" w:eastAsia="bg-BG"/>
        </w:rPr>
        <w:lastRenderedPageBreak/>
        <w:t>количествено-стойностни сметки (КСС) от проектантите, изготвяне на икономическата оценка в доклада от енергийното обследване на база КСС с оглед гарантиране ефективността на разходите за енергийно о</w:t>
      </w:r>
      <w:r w:rsidR="00A45D5F" w:rsidRPr="004A0A2C">
        <w:rPr>
          <w:rFonts w:ascii="Times New Roman" w:eastAsia="Times New Roman" w:hAnsi="Times New Roman"/>
          <w:sz w:val="24"/>
          <w:szCs w:val="24"/>
          <w:lang w:val="bg-BG" w:eastAsia="bg-BG"/>
        </w:rPr>
        <w:t xml:space="preserve">бновяване. Този подход </w:t>
      </w:r>
      <w:r w:rsidRPr="004A0A2C">
        <w:rPr>
          <w:rFonts w:ascii="Times New Roman" w:eastAsia="Times New Roman" w:hAnsi="Times New Roman"/>
          <w:sz w:val="24"/>
          <w:szCs w:val="24"/>
          <w:lang w:val="bg-BG" w:eastAsia="bg-BG"/>
        </w:rPr>
        <w:t>изисква итеративни действия между екипите и детайлно съгласуване на всеки етап от инженерните процедури.</w:t>
      </w:r>
    </w:p>
    <w:p w:rsidR="002374EC" w:rsidRPr="004A0A2C" w:rsidRDefault="002374EC" w:rsidP="00CC5B88">
      <w:pPr>
        <w:snapToGrid w:val="0"/>
        <w:spacing w:after="120" w:line="240" w:lineRule="auto"/>
        <w:jc w:val="both"/>
        <w:rPr>
          <w:rFonts w:ascii="Times New Roman" w:hAnsi="Times New Roman"/>
          <w:lang w:val="bg-BG"/>
        </w:rPr>
      </w:pPr>
    </w:p>
    <w:sectPr w:rsidR="002374EC" w:rsidRPr="004A0A2C" w:rsidSect="00C975CD">
      <w:pgSz w:w="11906" w:h="16838"/>
      <w:pgMar w:top="1079" w:right="110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D8"/>
    <w:multiLevelType w:val="multilevel"/>
    <w:tmpl w:val="FB184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74BF8"/>
    <w:multiLevelType w:val="multilevel"/>
    <w:tmpl w:val="492ED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732D8"/>
    <w:multiLevelType w:val="hybridMultilevel"/>
    <w:tmpl w:val="9F1A3610"/>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A3C3063"/>
    <w:multiLevelType w:val="hybridMultilevel"/>
    <w:tmpl w:val="84485CA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7"/>
  </w:num>
  <w:num w:numId="6">
    <w:abstractNumId w:val="4"/>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EB"/>
    <w:rsid w:val="00015B13"/>
    <w:rsid w:val="000245BE"/>
    <w:rsid w:val="00046101"/>
    <w:rsid w:val="00060AD5"/>
    <w:rsid w:val="000A6518"/>
    <w:rsid w:val="00166309"/>
    <w:rsid w:val="001B3AF6"/>
    <w:rsid w:val="00223593"/>
    <w:rsid w:val="002374EC"/>
    <w:rsid w:val="002438FC"/>
    <w:rsid w:val="002932EE"/>
    <w:rsid w:val="002A61E8"/>
    <w:rsid w:val="00334189"/>
    <w:rsid w:val="00356188"/>
    <w:rsid w:val="004A0A2C"/>
    <w:rsid w:val="004B4230"/>
    <w:rsid w:val="004D40A5"/>
    <w:rsid w:val="0053503E"/>
    <w:rsid w:val="005C3155"/>
    <w:rsid w:val="00826B54"/>
    <w:rsid w:val="00843F78"/>
    <w:rsid w:val="00A45D5F"/>
    <w:rsid w:val="00A57D5F"/>
    <w:rsid w:val="00B4162D"/>
    <w:rsid w:val="00B67455"/>
    <w:rsid w:val="00BE0E90"/>
    <w:rsid w:val="00C53194"/>
    <w:rsid w:val="00C975CD"/>
    <w:rsid w:val="00CB53E1"/>
    <w:rsid w:val="00CC5B88"/>
    <w:rsid w:val="00D868E6"/>
    <w:rsid w:val="00E00492"/>
    <w:rsid w:val="00E766F7"/>
    <w:rsid w:val="00F42824"/>
    <w:rsid w:val="00F53807"/>
    <w:rsid w:val="00FA78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8EB"/>
    <w:pPr>
      <w:spacing w:after="200" w:line="276" w:lineRule="auto"/>
    </w:pPr>
    <w:rPr>
      <w:rFonts w:ascii="Calibri" w:eastAsia="Calibri" w:hAnsi="Calibri"/>
      <w:sz w:val="22"/>
      <w:szCs w:val="22"/>
      <w:lang w:val="en-US" w:eastAsia="en-US"/>
    </w:rPr>
  </w:style>
  <w:style w:type="paragraph" w:styleId="3">
    <w:name w:val="heading 3"/>
    <w:basedOn w:val="a"/>
    <w:next w:val="a"/>
    <w:link w:val="30"/>
    <w:qFormat/>
    <w:rsid w:val="00FA78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rsid w:val="00FA78EB"/>
    <w:rPr>
      <w:rFonts w:ascii="Arial" w:eastAsia="Calibri" w:hAnsi="Arial" w:cs="Arial"/>
      <w:b/>
      <w:bCs/>
      <w:sz w:val="26"/>
      <w:szCs w:val="26"/>
      <w:lang w:val="en-US" w:eastAsia="en-US" w:bidi="ar-SA"/>
    </w:rPr>
  </w:style>
  <w:style w:type="paragraph" w:customStyle="1" w:styleId="1">
    <w:name w:val="Знак Знак1"/>
    <w:basedOn w:val="a"/>
    <w:rsid w:val="002A61E8"/>
    <w:pPr>
      <w:tabs>
        <w:tab w:val="left" w:pos="709"/>
      </w:tabs>
      <w:spacing w:after="0" w:line="240" w:lineRule="auto"/>
    </w:pPr>
    <w:rPr>
      <w:rFonts w:ascii="Tahoma" w:eastAsia="Times New Roman" w:hAnsi="Tahoma" w:cs="Tahoma"/>
      <w:sz w:val="24"/>
      <w:szCs w:val="24"/>
      <w:lang w:val="pl-PL" w:eastAsia="pl-PL"/>
    </w:rPr>
  </w:style>
  <w:style w:type="paragraph" w:customStyle="1" w:styleId="BodyText21">
    <w:name w:val="Body Text 21"/>
    <w:basedOn w:val="a"/>
    <w:rsid w:val="002A61E8"/>
    <w:pPr>
      <w:widowControl w:val="0"/>
      <w:overflowPunct w:val="0"/>
      <w:autoSpaceDE w:val="0"/>
      <w:autoSpaceDN w:val="0"/>
      <w:adjustRightInd w:val="0"/>
      <w:spacing w:after="0" w:line="240" w:lineRule="auto"/>
      <w:jc w:val="center"/>
      <w:textAlignment w:val="baseline"/>
    </w:pPr>
    <w:rPr>
      <w:rFonts w:eastAsia="Times New Roman" w:cs="Calibri"/>
      <w:b/>
      <w:bCs/>
      <w:sz w:val="24"/>
      <w:szCs w:val="24"/>
    </w:rPr>
  </w:style>
  <w:style w:type="character" w:customStyle="1" w:styleId="2">
    <w:name w:val="Основен текст (2)_"/>
    <w:link w:val="20"/>
    <w:rsid w:val="00223593"/>
    <w:rPr>
      <w:sz w:val="22"/>
      <w:szCs w:val="22"/>
      <w:lang w:bidi="ar-SA"/>
    </w:rPr>
  </w:style>
  <w:style w:type="character" w:customStyle="1" w:styleId="6">
    <w:name w:val="Основен текст (6)_"/>
    <w:link w:val="60"/>
    <w:rsid w:val="00223593"/>
    <w:rPr>
      <w:i/>
      <w:iCs/>
      <w:sz w:val="22"/>
      <w:szCs w:val="22"/>
      <w:lang w:bidi="ar-SA"/>
    </w:rPr>
  </w:style>
  <w:style w:type="paragraph" w:customStyle="1" w:styleId="20">
    <w:name w:val="Основен текст (2)"/>
    <w:basedOn w:val="a"/>
    <w:link w:val="2"/>
    <w:rsid w:val="00223593"/>
    <w:pPr>
      <w:widowControl w:val="0"/>
      <w:shd w:val="clear" w:color="auto" w:fill="FFFFFF"/>
      <w:spacing w:after="60" w:line="0" w:lineRule="atLeast"/>
      <w:ind w:hanging="480"/>
      <w:jc w:val="both"/>
    </w:pPr>
    <w:rPr>
      <w:rFonts w:ascii="Times New Roman" w:eastAsia="Times New Roman" w:hAnsi="Times New Roman"/>
      <w:lang w:val="bg-BG" w:eastAsia="bg-BG"/>
    </w:rPr>
  </w:style>
  <w:style w:type="paragraph" w:customStyle="1" w:styleId="60">
    <w:name w:val="Основен текст (6)"/>
    <w:basedOn w:val="a"/>
    <w:link w:val="6"/>
    <w:rsid w:val="00223593"/>
    <w:pPr>
      <w:widowControl w:val="0"/>
      <w:shd w:val="clear" w:color="auto" w:fill="FFFFFF"/>
      <w:spacing w:after="240" w:line="264" w:lineRule="exact"/>
      <w:jc w:val="both"/>
    </w:pPr>
    <w:rPr>
      <w:rFonts w:ascii="Times New Roman" w:eastAsia="Times New Roman" w:hAnsi="Times New Roman"/>
      <w:i/>
      <w:iCs/>
      <w:lang w:val="bg-BG" w:eastAsia="bg-BG"/>
    </w:rPr>
  </w:style>
  <w:style w:type="paragraph" w:customStyle="1" w:styleId="10">
    <w:name w:val="Списък на абзаци1"/>
    <w:basedOn w:val="a"/>
    <w:qFormat/>
    <w:rsid w:val="002374EC"/>
    <w:pPr>
      <w:spacing w:after="0" w:line="240" w:lineRule="auto"/>
      <w:ind w:left="720"/>
    </w:pPr>
    <w:rPr>
      <w:rFonts w:ascii="Times New Roman" w:eastAsia="Times New Roman" w:hAnsi="Times New Roman"/>
      <w:sz w:val="24"/>
      <w:szCs w:val="24"/>
      <w:lang w:val="bg-BG" w:eastAsia="bg-BG"/>
    </w:rPr>
  </w:style>
  <w:style w:type="paragraph" w:styleId="a3">
    <w:name w:val="Balloon Text"/>
    <w:basedOn w:val="a"/>
    <w:link w:val="a4"/>
    <w:rsid w:val="00B4162D"/>
    <w:pPr>
      <w:spacing w:after="0" w:line="240" w:lineRule="auto"/>
    </w:pPr>
    <w:rPr>
      <w:rFonts w:ascii="Tahoma" w:hAnsi="Tahoma" w:cs="Tahoma"/>
      <w:sz w:val="16"/>
      <w:szCs w:val="16"/>
    </w:rPr>
  </w:style>
  <w:style w:type="character" w:customStyle="1" w:styleId="a4">
    <w:name w:val="Изнесен текст Знак"/>
    <w:link w:val="a3"/>
    <w:rsid w:val="00B4162D"/>
    <w:rPr>
      <w:rFonts w:ascii="Tahoma" w:eastAsia="Calibri" w:hAnsi="Tahoma" w:cs="Tahoma"/>
      <w:sz w:val="16"/>
      <w:szCs w:val="16"/>
      <w:lang w:val="en-US" w:eastAsia="en-US"/>
    </w:rPr>
  </w:style>
  <w:style w:type="character" w:styleId="a5">
    <w:name w:val="Emphasis"/>
    <w:qFormat/>
    <w:rsid w:val="00D868E6"/>
    <w:rPr>
      <w:i/>
      <w:iCs/>
    </w:rPr>
  </w:style>
  <w:style w:type="paragraph" w:customStyle="1" w:styleId="CharChar2">
    <w:name w:val="Char Char2 Знак Знак"/>
    <w:basedOn w:val="a"/>
    <w:rsid w:val="004A0A2C"/>
    <w:pPr>
      <w:tabs>
        <w:tab w:val="left" w:pos="709"/>
      </w:tabs>
      <w:spacing w:after="0" w:line="240" w:lineRule="auto"/>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8EB"/>
    <w:pPr>
      <w:spacing w:after="200" w:line="276" w:lineRule="auto"/>
    </w:pPr>
    <w:rPr>
      <w:rFonts w:ascii="Calibri" w:eastAsia="Calibri" w:hAnsi="Calibri"/>
      <w:sz w:val="22"/>
      <w:szCs w:val="22"/>
      <w:lang w:val="en-US" w:eastAsia="en-US"/>
    </w:rPr>
  </w:style>
  <w:style w:type="paragraph" w:styleId="3">
    <w:name w:val="heading 3"/>
    <w:basedOn w:val="a"/>
    <w:next w:val="a"/>
    <w:link w:val="30"/>
    <w:qFormat/>
    <w:rsid w:val="00FA78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rsid w:val="00FA78EB"/>
    <w:rPr>
      <w:rFonts w:ascii="Arial" w:eastAsia="Calibri" w:hAnsi="Arial" w:cs="Arial"/>
      <w:b/>
      <w:bCs/>
      <w:sz w:val="26"/>
      <w:szCs w:val="26"/>
      <w:lang w:val="en-US" w:eastAsia="en-US" w:bidi="ar-SA"/>
    </w:rPr>
  </w:style>
  <w:style w:type="paragraph" w:customStyle="1" w:styleId="1">
    <w:name w:val="Знак Знак1"/>
    <w:basedOn w:val="a"/>
    <w:rsid w:val="002A61E8"/>
    <w:pPr>
      <w:tabs>
        <w:tab w:val="left" w:pos="709"/>
      </w:tabs>
      <w:spacing w:after="0" w:line="240" w:lineRule="auto"/>
    </w:pPr>
    <w:rPr>
      <w:rFonts w:ascii="Tahoma" w:eastAsia="Times New Roman" w:hAnsi="Tahoma" w:cs="Tahoma"/>
      <w:sz w:val="24"/>
      <w:szCs w:val="24"/>
      <w:lang w:val="pl-PL" w:eastAsia="pl-PL"/>
    </w:rPr>
  </w:style>
  <w:style w:type="paragraph" w:customStyle="1" w:styleId="BodyText21">
    <w:name w:val="Body Text 21"/>
    <w:basedOn w:val="a"/>
    <w:rsid w:val="002A61E8"/>
    <w:pPr>
      <w:widowControl w:val="0"/>
      <w:overflowPunct w:val="0"/>
      <w:autoSpaceDE w:val="0"/>
      <w:autoSpaceDN w:val="0"/>
      <w:adjustRightInd w:val="0"/>
      <w:spacing w:after="0" w:line="240" w:lineRule="auto"/>
      <w:jc w:val="center"/>
      <w:textAlignment w:val="baseline"/>
    </w:pPr>
    <w:rPr>
      <w:rFonts w:eastAsia="Times New Roman" w:cs="Calibri"/>
      <w:b/>
      <w:bCs/>
      <w:sz w:val="24"/>
      <w:szCs w:val="24"/>
    </w:rPr>
  </w:style>
  <w:style w:type="character" w:customStyle="1" w:styleId="2">
    <w:name w:val="Основен текст (2)_"/>
    <w:link w:val="20"/>
    <w:rsid w:val="00223593"/>
    <w:rPr>
      <w:sz w:val="22"/>
      <w:szCs w:val="22"/>
      <w:lang w:bidi="ar-SA"/>
    </w:rPr>
  </w:style>
  <w:style w:type="character" w:customStyle="1" w:styleId="6">
    <w:name w:val="Основен текст (6)_"/>
    <w:link w:val="60"/>
    <w:rsid w:val="00223593"/>
    <w:rPr>
      <w:i/>
      <w:iCs/>
      <w:sz w:val="22"/>
      <w:szCs w:val="22"/>
      <w:lang w:bidi="ar-SA"/>
    </w:rPr>
  </w:style>
  <w:style w:type="paragraph" w:customStyle="1" w:styleId="20">
    <w:name w:val="Основен текст (2)"/>
    <w:basedOn w:val="a"/>
    <w:link w:val="2"/>
    <w:rsid w:val="00223593"/>
    <w:pPr>
      <w:widowControl w:val="0"/>
      <w:shd w:val="clear" w:color="auto" w:fill="FFFFFF"/>
      <w:spacing w:after="60" w:line="0" w:lineRule="atLeast"/>
      <w:ind w:hanging="480"/>
      <w:jc w:val="both"/>
    </w:pPr>
    <w:rPr>
      <w:rFonts w:ascii="Times New Roman" w:eastAsia="Times New Roman" w:hAnsi="Times New Roman"/>
      <w:lang w:val="bg-BG" w:eastAsia="bg-BG"/>
    </w:rPr>
  </w:style>
  <w:style w:type="paragraph" w:customStyle="1" w:styleId="60">
    <w:name w:val="Основен текст (6)"/>
    <w:basedOn w:val="a"/>
    <w:link w:val="6"/>
    <w:rsid w:val="00223593"/>
    <w:pPr>
      <w:widowControl w:val="0"/>
      <w:shd w:val="clear" w:color="auto" w:fill="FFFFFF"/>
      <w:spacing w:after="240" w:line="264" w:lineRule="exact"/>
      <w:jc w:val="both"/>
    </w:pPr>
    <w:rPr>
      <w:rFonts w:ascii="Times New Roman" w:eastAsia="Times New Roman" w:hAnsi="Times New Roman"/>
      <w:i/>
      <w:iCs/>
      <w:lang w:val="bg-BG" w:eastAsia="bg-BG"/>
    </w:rPr>
  </w:style>
  <w:style w:type="paragraph" w:customStyle="1" w:styleId="10">
    <w:name w:val="Списък на абзаци1"/>
    <w:basedOn w:val="a"/>
    <w:qFormat/>
    <w:rsid w:val="002374EC"/>
    <w:pPr>
      <w:spacing w:after="0" w:line="240" w:lineRule="auto"/>
      <w:ind w:left="720"/>
    </w:pPr>
    <w:rPr>
      <w:rFonts w:ascii="Times New Roman" w:eastAsia="Times New Roman" w:hAnsi="Times New Roman"/>
      <w:sz w:val="24"/>
      <w:szCs w:val="24"/>
      <w:lang w:val="bg-BG" w:eastAsia="bg-BG"/>
    </w:rPr>
  </w:style>
  <w:style w:type="paragraph" w:styleId="a3">
    <w:name w:val="Balloon Text"/>
    <w:basedOn w:val="a"/>
    <w:link w:val="a4"/>
    <w:rsid w:val="00B4162D"/>
    <w:pPr>
      <w:spacing w:after="0" w:line="240" w:lineRule="auto"/>
    </w:pPr>
    <w:rPr>
      <w:rFonts w:ascii="Tahoma" w:hAnsi="Tahoma" w:cs="Tahoma"/>
      <w:sz w:val="16"/>
      <w:szCs w:val="16"/>
    </w:rPr>
  </w:style>
  <w:style w:type="character" w:customStyle="1" w:styleId="a4">
    <w:name w:val="Изнесен текст Знак"/>
    <w:link w:val="a3"/>
    <w:rsid w:val="00B4162D"/>
    <w:rPr>
      <w:rFonts w:ascii="Tahoma" w:eastAsia="Calibri" w:hAnsi="Tahoma" w:cs="Tahoma"/>
      <w:sz w:val="16"/>
      <w:szCs w:val="16"/>
      <w:lang w:val="en-US" w:eastAsia="en-US"/>
    </w:rPr>
  </w:style>
  <w:style w:type="character" w:styleId="a5">
    <w:name w:val="Emphasis"/>
    <w:qFormat/>
    <w:rsid w:val="00D868E6"/>
    <w:rPr>
      <w:i/>
      <w:iCs/>
    </w:rPr>
  </w:style>
  <w:style w:type="paragraph" w:customStyle="1" w:styleId="CharChar2">
    <w:name w:val="Char Char2 Знак Знак"/>
    <w:basedOn w:val="a"/>
    <w:rsid w:val="004A0A2C"/>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5453</Words>
  <Characters>31088</Characters>
  <Application>Microsoft Office Word</Application>
  <DocSecurity>0</DocSecurity>
  <Lines>259</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36469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User</cp:lastModifiedBy>
  <cp:revision>2</cp:revision>
  <cp:lastPrinted>2015-02-27T07:46:00Z</cp:lastPrinted>
  <dcterms:created xsi:type="dcterms:W3CDTF">2015-07-14T12:02:00Z</dcterms:created>
  <dcterms:modified xsi:type="dcterms:W3CDTF">2015-07-14T12:02:00Z</dcterms:modified>
</cp:coreProperties>
</file>